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EE770" w14:textId="31C8AFFA" w:rsidR="00FA7B87" w:rsidRPr="00FA7B87" w:rsidRDefault="00FA7B87" w:rsidP="00FA7B87">
      <w:pPr>
        <w:spacing w:before="60" w:after="60"/>
        <w:jc w:val="both"/>
        <w:rPr>
          <w:rFonts w:ascii="Arial" w:hAnsi="Arial" w:cs="Arial"/>
          <w:b/>
          <w:bCs/>
        </w:rPr>
      </w:pPr>
      <w:r w:rsidRPr="00FA7B87">
        <w:rPr>
          <w:rFonts w:ascii="Arial" w:hAnsi="Arial" w:cs="Arial"/>
          <w:b/>
          <w:bCs/>
        </w:rPr>
        <w:t xml:space="preserve">Οδηγίες σχετικά με τις διατάξεις του Μέρους </w:t>
      </w:r>
      <w:proofErr w:type="spellStart"/>
      <w:r w:rsidRPr="00FA7B87">
        <w:rPr>
          <w:rFonts w:ascii="Arial" w:hAnsi="Arial" w:cs="Arial"/>
          <w:b/>
          <w:bCs/>
        </w:rPr>
        <w:t>ΣΤ</w:t>
      </w:r>
      <w:proofErr w:type="spellEnd"/>
      <w:r w:rsidRPr="00FA7B87">
        <w:rPr>
          <w:rFonts w:ascii="Arial" w:hAnsi="Arial" w:cs="Arial"/>
          <w:b/>
          <w:bCs/>
        </w:rPr>
        <w:t>΄ του ν. 4472/2017(</w:t>
      </w:r>
      <w:proofErr w:type="spellStart"/>
      <w:r w:rsidRPr="00FA7B87">
        <w:rPr>
          <w:rFonts w:ascii="Arial" w:hAnsi="Arial" w:cs="Arial"/>
          <w:b/>
          <w:bCs/>
        </w:rPr>
        <w:t>Α΄74</w:t>
      </w:r>
      <w:proofErr w:type="spellEnd"/>
      <w:r w:rsidRPr="00FA7B87">
        <w:rPr>
          <w:rFonts w:ascii="Arial" w:hAnsi="Arial" w:cs="Arial"/>
          <w:b/>
          <w:bCs/>
        </w:rPr>
        <w:t xml:space="preserve">) που αφορούν την αναγνώριση προϋπηρεσίας μελών ΔΕΠ, βάσει της </w:t>
      </w:r>
      <w:proofErr w:type="spellStart"/>
      <w:r w:rsidRPr="00FA7B87">
        <w:rPr>
          <w:rFonts w:ascii="Arial" w:hAnsi="Arial" w:cs="Arial"/>
          <w:b/>
          <w:bCs/>
        </w:rPr>
        <w:t>αριθμ</w:t>
      </w:r>
      <w:proofErr w:type="spellEnd"/>
      <w:r w:rsidRPr="00FA7B87">
        <w:rPr>
          <w:rFonts w:ascii="Arial" w:hAnsi="Arial" w:cs="Arial"/>
          <w:b/>
          <w:bCs/>
        </w:rPr>
        <w:t>. 2/52259/19-7-2017 εγκυκλίου του Υπουργείου Οικονομικών.</w:t>
      </w:r>
    </w:p>
    <w:p w14:paraId="647945A8" w14:textId="77777777" w:rsidR="00FA7B87" w:rsidRPr="00FA7B87" w:rsidRDefault="00FA7B87" w:rsidP="00FA7B87">
      <w:pPr>
        <w:spacing w:before="60" w:after="60"/>
        <w:jc w:val="both"/>
        <w:rPr>
          <w:rFonts w:ascii="Arial" w:hAnsi="Arial" w:cs="Arial"/>
          <w:b/>
          <w:bCs/>
        </w:rPr>
      </w:pPr>
    </w:p>
    <w:p w14:paraId="2197C672" w14:textId="44DEBDC0" w:rsidR="00AB58AF" w:rsidRPr="00A41579" w:rsidRDefault="00FA7B87" w:rsidP="00FA7B87">
      <w:pPr>
        <w:spacing w:before="60" w:after="60"/>
        <w:jc w:val="center"/>
        <w:rPr>
          <w:rFonts w:ascii="Arial" w:hAnsi="Arial" w:cs="Arial"/>
        </w:rPr>
      </w:pPr>
      <w:r w:rsidRPr="00FA7B87">
        <w:rPr>
          <w:rFonts w:ascii="Arial" w:hAnsi="Arial" w:cs="Arial"/>
          <w:b/>
          <w:bCs/>
        </w:rPr>
        <w:t>Στην ως άνω εγκύκλιο στην παρ. με τίτλο «Επί του άρθρου 129» αναφέρονται τα εξής:</w:t>
      </w:r>
      <w:r>
        <w:rPr>
          <w:rFonts w:ascii="Arial" w:hAnsi="Arial" w:cs="Arial"/>
          <w:b/>
          <w:bCs/>
        </w:rPr>
        <w:t xml:space="preserve"> </w:t>
      </w:r>
      <w:r w:rsidRPr="00FA7B87">
        <w:rPr>
          <w:rFonts w:ascii="Arial" w:hAnsi="Arial" w:cs="Arial"/>
          <w:b/>
          <w:bCs/>
        </w:rPr>
        <w:t>Χρόνος και τρόπος μισθολογικής εξέλιξης</w:t>
      </w:r>
    </w:p>
    <w:p w14:paraId="64DC9160" w14:textId="77777777" w:rsidR="00FA7B87" w:rsidRDefault="00FA7B87" w:rsidP="00AB58AF">
      <w:pPr>
        <w:spacing w:before="60" w:after="120"/>
        <w:jc w:val="both"/>
        <w:rPr>
          <w:rFonts w:ascii="Arial" w:hAnsi="Arial" w:cs="Arial"/>
        </w:rPr>
      </w:pPr>
    </w:p>
    <w:p w14:paraId="37BDEC81" w14:textId="5CCB8368" w:rsidR="00FA7B87" w:rsidRPr="00FA7B87" w:rsidRDefault="00FA7B87" w:rsidP="00FA7B87">
      <w:pPr>
        <w:spacing w:before="60" w:after="120"/>
        <w:ind w:firstLine="426"/>
        <w:jc w:val="both"/>
        <w:rPr>
          <w:rFonts w:ascii="Arial" w:hAnsi="Arial" w:cs="Arial"/>
        </w:rPr>
      </w:pPr>
      <w:r w:rsidRPr="00FA7B87">
        <w:rPr>
          <w:rFonts w:ascii="Arial" w:hAnsi="Arial" w:cs="Arial"/>
        </w:rPr>
        <w:t>Με τις διατάξεις της παρ. 1 του άρθρου αυτού προβλέπεται ότι για τη μισθολογική εξέλιξη απαιτείται υπηρεσία ενός (1) έτους στο πρώτο μισθολογικό κλιμάκιο (</w:t>
      </w:r>
      <w:proofErr w:type="spellStart"/>
      <w:r w:rsidRPr="00FA7B87">
        <w:rPr>
          <w:rFonts w:ascii="Arial" w:hAnsi="Arial" w:cs="Arial"/>
        </w:rPr>
        <w:t>Μ.Κ.1</w:t>
      </w:r>
      <w:proofErr w:type="spellEnd"/>
      <w:r w:rsidRPr="00FA7B87">
        <w:rPr>
          <w:rFonts w:ascii="Arial" w:hAnsi="Arial" w:cs="Arial"/>
        </w:rPr>
        <w:t>) και δύο (2) έτη για κάθε επόμενο.</w:t>
      </w:r>
    </w:p>
    <w:p w14:paraId="0C26F1E6" w14:textId="78C93F69" w:rsidR="00FA7B87" w:rsidRPr="00FA7B87" w:rsidRDefault="00FA7B87" w:rsidP="00FA7B87">
      <w:pPr>
        <w:spacing w:before="60" w:after="120"/>
        <w:ind w:firstLine="426"/>
        <w:jc w:val="both"/>
        <w:rPr>
          <w:rFonts w:ascii="Arial" w:hAnsi="Arial" w:cs="Arial"/>
        </w:rPr>
      </w:pPr>
      <w:r w:rsidRPr="00FA7B87">
        <w:rPr>
          <w:rFonts w:ascii="Arial" w:hAnsi="Arial" w:cs="Arial"/>
        </w:rPr>
        <w:t xml:space="preserve">Ως υπηρεσία για τη μισθολογική κατάταξη και εξέλιξη αναγνωρίζεται η αναφερόμενη στις διατάξεις της παρ. 4 του άρθρου 11 του ν. 4354/2015 (Α΄ 176). Είναι δυνατή η αναγνώριση προϋπηρεσίας που έχει προσφερθεί σε φορείς που κατά την ημερομηνία έναρξης ισχύος του </w:t>
      </w:r>
      <w:proofErr w:type="spellStart"/>
      <w:r w:rsidRPr="00FA7B87">
        <w:rPr>
          <w:rFonts w:ascii="Arial" w:hAnsi="Arial" w:cs="Arial"/>
        </w:rPr>
        <w:t>Ν.4354</w:t>
      </w:r>
      <w:proofErr w:type="spellEnd"/>
      <w:r w:rsidRPr="00FA7B87">
        <w:rPr>
          <w:rFonts w:ascii="Arial" w:hAnsi="Arial" w:cs="Arial"/>
        </w:rPr>
        <w:t xml:space="preserve">/2015 (1-1-2016) αναφέρονται στην </w:t>
      </w:r>
      <w:proofErr w:type="spellStart"/>
      <w:r w:rsidRPr="00FA7B87">
        <w:rPr>
          <w:rFonts w:ascii="Arial" w:hAnsi="Arial" w:cs="Arial"/>
        </w:rPr>
        <w:t>παρ.1</w:t>
      </w:r>
      <w:proofErr w:type="spellEnd"/>
      <w:r w:rsidRPr="00FA7B87">
        <w:rPr>
          <w:rFonts w:ascii="Arial" w:hAnsi="Arial" w:cs="Arial"/>
        </w:rPr>
        <w:t xml:space="preserve"> του άρθρου 7 του εν λόγω νόμου (Δημόσιο, Ο.Τ.Α., Ν.Π.Δ.Δ., Ν.Π.Ι.Δ. και Δ.Ε.Κ.Ο. του κεφ. Α΄ του ν. 3429/2005) της Ελλάδας και των λοιπών κρατών - μελών της Ευρωπαϊκής Ένωσης, με σχέση εξαρτημένης εργασίας δημοσίου ή ιδιωτικού δικαίου αορίστου ή ορισμένου χρόνου.</w:t>
      </w:r>
    </w:p>
    <w:p w14:paraId="4D1ACC1C" w14:textId="5B92A052" w:rsidR="00FA7B87" w:rsidRPr="00037BE6" w:rsidRDefault="00FA7B87" w:rsidP="00FA7B87">
      <w:pPr>
        <w:spacing w:before="60" w:after="120"/>
        <w:ind w:firstLine="426"/>
        <w:jc w:val="both"/>
        <w:rPr>
          <w:rFonts w:ascii="Arial" w:hAnsi="Arial" w:cs="Arial"/>
        </w:rPr>
      </w:pPr>
      <w:r w:rsidRPr="00037BE6">
        <w:rPr>
          <w:rFonts w:ascii="Arial" w:hAnsi="Arial" w:cs="Arial"/>
        </w:rPr>
        <w:t>Κατά συνέπεια, δεν αναγνωρίζονται προϋπηρεσίες σε φορείς που σήμερα δεν εφαρμόζουν τις διατάξεις του ενιαίου μισθολογίου (π.χ. Δ.Ε.Η., Ο.Τ.Ε. κ.λπ.).</w:t>
      </w:r>
    </w:p>
    <w:p w14:paraId="181539EC" w14:textId="231D4953" w:rsidR="00FA7B87" w:rsidRPr="00037BE6" w:rsidRDefault="00FA7B87" w:rsidP="00FA7B87">
      <w:pPr>
        <w:spacing w:before="60" w:after="120"/>
        <w:ind w:firstLine="426"/>
        <w:jc w:val="both"/>
        <w:rPr>
          <w:rFonts w:ascii="Arial" w:hAnsi="Arial" w:cs="Arial"/>
        </w:rPr>
      </w:pPr>
      <w:r w:rsidRPr="00037BE6">
        <w:rPr>
          <w:rFonts w:ascii="Arial" w:hAnsi="Arial" w:cs="Arial"/>
        </w:rPr>
        <w:t xml:space="preserve">Επίσης, δεν αναγνωρίζονται προϋπηρεσίες σε φορείς που σήμερα δεν υφίστανται, εκτός εάν έχουν ενσωματωθεί ή </w:t>
      </w:r>
      <w:proofErr w:type="spellStart"/>
      <w:r w:rsidRPr="00037BE6">
        <w:rPr>
          <w:rFonts w:ascii="Arial" w:hAnsi="Arial" w:cs="Arial"/>
        </w:rPr>
        <w:t>απορροφηθεί</w:t>
      </w:r>
      <w:proofErr w:type="spellEnd"/>
      <w:r w:rsidRPr="00037BE6">
        <w:rPr>
          <w:rFonts w:ascii="Arial" w:hAnsi="Arial" w:cs="Arial"/>
        </w:rPr>
        <w:t xml:space="preserve"> από άλλο φορέα, ο οποίος σήμερα υπάγεται στις διατάξεις του ενιαίου μισθολογίου, οπότε είναι δυνατή η αναγνώριση σύμφωνα με τις προϋποθέσεις που τάσσει ο </w:t>
      </w:r>
      <w:proofErr w:type="spellStart"/>
      <w:r w:rsidRPr="00037BE6">
        <w:rPr>
          <w:rFonts w:ascii="Arial" w:hAnsi="Arial" w:cs="Arial"/>
        </w:rPr>
        <w:t>ν.4354</w:t>
      </w:r>
      <w:proofErr w:type="spellEnd"/>
      <w:r w:rsidRPr="00037BE6">
        <w:rPr>
          <w:rFonts w:ascii="Arial" w:hAnsi="Arial" w:cs="Arial"/>
        </w:rPr>
        <w:t xml:space="preserve">/2015. </w:t>
      </w:r>
    </w:p>
    <w:p w14:paraId="015BCDDB" w14:textId="68F94B49" w:rsidR="00FA7B87" w:rsidRPr="00037BE6" w:rsidRDefault="00FA7B87" w:rsidP="00FA7B87">
      <w:pPr>
        <w:spacing w:before="60" w:after="120"/>
        <w:ind w:firstLine="426"/>
        <w:jc w:val="both"/>
        <w:rPr>
          <w:rFonts w:ascii="Arial" w:hAnsi="Arial" w:cs="Arial"/>
        </w:rPr>
      </w:pPr>
      <w:r w:rsidRPr="00037BE6">
        <w:rPr>
          <w:rFonts w:ascii="Arial" w:hAnsi="Arial" w:cs="Arial"/>
        </w:rPr>
        <w:t xml:space="preserve">Περαιτέρω, </w:t>
      </w:r>
      <w:r w:rsidRPr="00037BE6">
        <w:rPr>
          <w:rFonts w:ascii="Arial" w:hAnsi="Arial" w:cs="Arial"/>
          <w:b/>
          <w:bCs/>
          <w:u w:val="single"/>
        </w:rPr>
        <w:t xml:space="preserve">σε καμία περίπτωση δεν αναγνωρίζεται ο χρόνος παροχής υπηρεσίας στους ανωτέρω φορείς με σύμβαση μίσθωσης έργου ή με ανάθεση κατ’ </w:t>
      </w:r>
      <w:proofErr w:type="spellStart"/>
      <w:r w:rsidRPr="00037BE6">
        <w:rPr>
          <w:rFonts w:ascii="Arial" w:hAnsi="Arial" w:cs="Arial"/>
          <w:b/>
          <w:bCs/>
          <w:u w:val="single"/>
        </w:rPr>
        <w:t>αποκοπήν</w:t>
      </w:r>
      <w:proofErr w:type="spellEnd"/>
      <w:r w:rsidRPr="00037BE6">
        <w:rPr>
          <w:rFonts w:ascii="Arial" w:hAnsi="Arial" w:cs="Arial"/>
          <w:b/>
          <w:bCs/>
          <w:u w:val="single"/>
        </w:rPr>
        <w:t xml:space="preserve"> εργασίας εκτός εάν οι υπηρεσίες αυτές έχουν χαρακτηριστεί με διάταξη νόμου ή με δικαστική απόφαση ότι </w:t>
      </w:r>
      <w:proofErr w:type="spellStart"/>
      <w:r w:rsidRPr="00037BE6">
        <w:rPr>
          <w:rFonts w:ascii="Arial" w:hAnsi="Arial" w:cs="Arial"/>
          <w:b/>
          <w:bCs/>
          <w:u w:val="single"/>
        </w:rPr>
        <w:t>διανύθηκαν</w:t>
      </w:r>
      <w:proofErr w:type="spellEnd"/>
      <w:r w:rsidRPr="00037BE6">
        <w:rPr>
          <w:rFonts w:ascii="Arial" w:hAnsi="Arial" w:cs="Arial"/>
          <w:b/>
          <w:bCs/>
          <w:u w:val="single"/>
        </w:rPr>
        <w:t xml:space="preserve"> με σχέση εξαρτημένης εργασίας ιδιωτικού δικαίου</w:t>
      </w:r>
      <w:r w:rsidRPr="00037BE6">
        <w:rPr>
          <w:rFonts w:ascii="Arial" w:hAnsi="Arial" w:cs="Arial"/>
        </w:rPr>
        <w:t>.</w:t>
      </w:r>
    </w:p>
    <w:p w14:paraId="39F50A19" w14:textId="59C2F2F9" w:rsidR="00FA7B87" w:rsidRPr="00037BE6" w:rsidRDefault="00FA7B87" w:rsidP="00FA7B87">
      <w:pPr>
        <w:spacing w:before="60" w:after="120"/>
        <w:ind w:firstLine="426"/>
        <w:jc w:val="both"/>
        <w:rPr>
          <w:rFonts w:ascii="Arial" w:hAnsi="Arial" w:cs="Arial"/>
        </w:rPr>
      </w:pPr>
      <w:r w:rsidRPr="00037BE6">
        <w:rPr>
          <w:rFonts w:ascii="Arial" w:hAnsi="Arial" w:cs="Arial"/>
        </w:rPr>
        <w:t>Ειδικότερα, η αναγνώριση προϋπηρεσίας αποδεικνύεται από πιστοποιητικά των αρμόδιων Υπηρεσιών, που έχουν εκδοθεί με βάση τα επίσημα στοιχεία και στα οποία θα πρέπει να αναφέρονται:</w:t>
      </w:r>
    </w:p>
    <w:p w14:paraId="46BC4ACD" w14:textId="3F191472" w:rsidR="00FA7B87" w:rsidRPr="00037BE6" w:rsidRDefault="00FA7B87" w:rsidP="00037BE6">
      <w:pPr>
        <w:pStyle w:val="a7"/>
        <w:numPr>
          <w:ilvl w:val="0"/>
          <w:numId w:val="20"/>
        </w:numPr>
        <w:spacing w:before="60" w:after="120"/>
        <w:ind w:hanging="436"/>
        <w:jc w:val="both"/>
        <w:rPr>
          <w:rFonts w:ascii="Arial" w:hAnsi="Arial" w:cs="Arial"/>
          <w:b/>
          <w:bCs/>
          <w:sz w:val="24"/>
          <w:szCs w:val="24"/>
        </w:rPr>
      </w:pPr>
      <w:r w:rsidRPr="00037BE6">
        <w:rPr>
          <w:rFonts w:ascii="Arial" w:hAnsi="Arial" w:cs="Arial"/>
          <w:b/>
          <w:bCs/>
          <w:sz w:val="24"/>
          <w:szCs w:val="24"/>
        </w:rPr>
        <w:t>οι αποφάσεις πρόσληψης,</w:t>
      </w:r>
    </w:p>
    <w:p w14:paraId="408E76A2" w14:textId="14943C49" w:rsidR="00FA7B87" w:rsidRPr="00037BE6" w:rsidRDefault="00FA7B87" w:rsidP="00037BE6">
      <w:pPr>
        <w:pStyle w:val="a7"/>
        <w:numPr>
          <w:ilvl w:val="0"/>
          <w:numId w:val="20"/>
        </w:numPr>
        <w:spacing w:before="60" w:after="120"/>
        <w:ind w:hanging="436"/>
        <w:jc w:val="both"/>
        <w:rPr>
          <w:rFonts w:ascii="Arial" w:hAnsi="Arial" w:cs="Arial"/>
          <w:b/>
          <w:bCs/>
          <w:sz w:val="24"/>
          <w:szCs w:val="24"/>
        </w:rPr>
      </w:pPr>
      <w:r w:rsidRPr="00037BE6">
        <w:rPr>
          <w:rFonts w:ascii="Arial" w:hAnsi="Arial" w:cs="Arial"/>
          <w:b/>
          <w:bCs/>
          <w:sz w:val="24"/>
          <w:szCs w:val="24"/>
        </w:rPr>
        <w:t>η ιδιότητα με την οποία υπηρέτησαν,</w:t>
      </w:r>
    </w:p>
    <w:p w14:paraId="346A0EBA" w14:textId="30ACAFED" w:rsidR="00FA7B87" w:rsidRPr="00037BE6" w:rsidRDefault="00FA7B87" w:rsidP="00037BE6">
      <w:pPr>
        <w:pStyle w:val="a7"/>
        <w:numPr>
          <w:ilvl w:val="0"/>
          <w:numId w:val="20"/>
        </w:numPr>
        <w:spacing w:before="60" w:after="120"/>
        <w:ind w:hanging="436"/>
        <w:jc w:val="both"/>
        <w:rPr>
          <w:rFonts w:ascii="Arial" w:hAnsi="Arial" w:cs="Arial"/>
          <w:b/>
          <w:bCs/>
          <w:sz w:val="24"/>
          <w:szCs w:val="24"/>
        </w:rPr>
      </w:pPr>
      <w:r w:rsidRPr="00037BE6">
        <w:rPr>
          <w:rFonts w:ascii="Arial" w:hAnsi="Arial" w:cs="Arial"/>
          <w:b/>
          <w:bCs/>
          <w:sz w:val="24"/>
          <w:szCs w:val="24"/>
        </w:rPr>
        <w:t>η σχέση εργασίας (π.χ. σχέση εργασίας ιδιωτικού ή δημοσίου δικαίου),</w:t>
      </w:r>
    </w:p>
    <w:p w14:paraId="63C3C24C" w14:textId="0AF0F065" w:rsidR="00FA7B87" w:rsidRPr="00037BE6" w:rsidRDefault="00FA7B87" w:rsidP="00037BE6">
      <w:pPr>
        <w:pStyle w:val="a7"/>
        <w:numPr>
          <w:ilvl w:val="0"/>
          <w:numId w:val="20"/>
        </w:numPr>
        <w:spacing w:before="60" w:after="120"/>
        <w:ind w:hanging="436"/>
        <w:jc w:val="both"/>
        <w:rPr>
          <w:rFonts w:ascii="Arial" w:hAnsi="Arial" w:cs="Arial"/>
          <w:b/>
          <w:bCs/>
          <w:sz w:val="24"/>
          <w:szCs w:val="24"/>
        </w:rPr>
      </w:pPr>
      <w:r w:rsidRPr="00037BE6">
        <w:rPr>
          <w:rFonts w:ascii="Arial" w:hAnsi="Arial" w:cs="Arial"/>
          <w:b/>
          <w:bCs/>
          <w:sz w:val="24"/>
          <w:szCs w:val="24"/>
        </w:rPr>
        <w:t xml:space="preserve">το ωράριο εργασίας (πλήρες ή μειωμένο). Στην περίπτωση του μειωμένου ωραρίου να αναγράφεται ποιο είναι αυτό και το εκάστοτε ισχύον πλήρες (εβδομαδιαίο) υποχρεωτικό ωράριο απασχόλησης, </w:t>
      </w:r>
    </w:p>
    <w:p w14:paraId="6801B772" w14:textId="522FB3F2" w:rsidR="00FA7B87" w:rsidRPr="00037BE6" w:rsidRDefault="00FA7B87" w:rsidP="00037BE6">
      <w:pPr>
        <w:pStyle w:val="a7"/>
        <w:numPr>
          <w:ilvl w:val="0"/>
          <w:numId w:val="20"/>
        </w:numPr>
        <w:spacing w:before="60" w:after="120"/>
        <w:ind w:hanging="436"/>
        <w:jc w:val="both"/>
        <w:rPr>
          <w:rFonts w:ascii="Arial" w:hAnsi="Arial" w:cs="Arial"/>
          <w:b/>
          <w:bCs/>
          <w:sz w:val="24"/>
          <w:szCs w:val="24"/>
        </w:rPr>
      </w:pPr>
      <w:r w:rsidRPr="00037BE6">
        <w:rPr>
          <w:rFonts w:ascii="Arial" w:hAnsi="Arial" w:cs="Arial"/>
          <w:b/>
          <w:bCs/>
          <w:sz w:val="24"/>
          <w:szCs w:val="24"/>
        </w:rPr>
        <w:t>η διάρκεια των προϋπηρεσιών αυτών (ημερομηνία έναρξης και ημερομηνία λήξης).</w:t>
      </w:r>
    </w:p>
    <w:p w14:paraId="616A7D2A" w14:textId="68AA56ED" w:rsidR="00FA7B87" w:rsidRPr="00037BE6" w:rsidRDefault="00FA7B87" w:rsidP="00FA7B87">
      <w:pPr>
        <w:spacing w:before="60" w:after="120"/>
        <w:ind w:firstLine="426"/>
        <w:jc w:val="both"/>
        <w:rPr>
          <w:rFonts w:ascii="Arial" w:hAnsi="Arial" w:cs="Arial"/>
        </w:rPr>
      </w:pPr>
      <w:r w:rsidRPr="00037BE6">
        <w:rPr>
          <w:rFonts w:ascii="Arial" w:hAnsi="Arial" w:cs="Arial"/>
        </w:rPr>
        <w:t>Για υπηρεσίες που παρασχέθηκαν με μειωμένο ωράριο εργασίας, αναγνωρίζεται για μισθολογική εξέλιξη τόσος χρόνος, όσος προκύπτει από το πηλίκο της διαιρέσεως του συνόλου των ωρών εργασίας δια του αριθμού των ωρών εβδομαδιαίας απασχόλησης που ισχύει για τον αντίστοιχο κλάδο εργαζομένων (λειτουργών, υπαλλήλων και στελεχών) που απασχολούνται με πλήρες ωράριο (σύμφωνα και με τα οριζόμενα στην παρ. 8 του άρθρου 153). Για τον υπολογισμό της αναγνωριζόμενης κατά τα προαναφερθέντα υπηρεσίας το έτος λογίζεται ως τριακόσιες ημέρες, ο μήνας λογίζεται ως είκοσι πέντε ημέρες και η εβδομάδα ως έξι ημέρες εργασίας.</w:t>
      </w:r>
    </w:p>
    <w:p w14:paraId="4D50A8D9" w14:textId="73323864" w:rsidR="00FA7B87" w:rsidRPr="00037BE6" w:rsidRDefault="00FA7B87" w:rsidP="00FA7B87">
      <w:pPr>
        <w:spacing w:before="60" w:after="120"/>
        <w:ind w:firstLine="426"/>
        <w:jc w:val="both"/>
        <w:rPr>
          <w:rFonts w:ascii="Arial" w:hAnsi="Arial" w:cs="Arial"/>
        </w:rPr>
      </w:pPr>
      <w:r w:rsidRPr="00037BE6">
        <w:rPr>
          <w:rFonts w:ascii="Arial" w:hAnsi="Arial" w:cs="Arial"/>
        </w:rPr>
        <w:t>Απαραίτητη προϋπόθεση για την αναγνώριση κάθε προϋπηρεσίας, είναι να μην έχει ήδη χρησιμοποιηθεί για τη χορήγηση καμίας άλλης οικονομικής παροχής (καταβολή αποζημίωσης) ή αναγνώρισης συνταξιοδοτικού δικαιώματος.</w:t>
      </w:r>
    </w:p>
    <w:p w14:paraId="2A6A5896" w14:textId="10A7A3BF" w:rsidR="00FA7B87" w:rsidRPr="00037BE6" w:rsidRDefault="00FA7B87" w:rsidP="00FA7B87">
      <w:pPr>
        <w:spacing w:before="60" w:after="120"/>
        <w:ind w:firstLine="426"/>
        <w:jc w:val="both"/>
        <w:rPr>
          <w:rFonts w:ascii="Arial" w:hAnsi="Arial" w:cs="Arial"/>
        </w:rPr>
      </w:pPr>
      <w:r w:rsidRPr="00037BE6">
        <w:rPr>
          <w:rFonts w:ascii="Arial" w:hAnsi="Arial" w:cs="Arial"/>
        </w:rPr>
        <w:lastRenderedPageBreak/>
        <w:t xml:space="preserve">Επιπλέον, </w:t>
      </w:r>
      <w:r w:rsidRPr="00037BE6">
        <w:rPr>
          <w:rFonts w:ascii="Arial" w:hAnsi="Arial" w:cs="Arial"/>
          <w:b/>
          <w:bCs/>
        </w:rPr>
        <w:t>μόνο για τα μέλη Δ.Ε.Π. των Πανεπιστημίων</w:t>
      </w:r>
      <w:r w:rsidRPr="00037BE6">
        <w:rPr>
          <w:rFonts w:ascii="Arial" w:hAnsi="Arial" w:cs="Arial"/>
        </w:rPr>
        <w:t xml:space="preserve"> καθώς και τα μέλη </w:t>
      </w:r>
      <w:proofErr w:type="spellStart"/>
      <w:r w:rsidRPr="00037BE6">
        <w:rPr>
          <w:rFonts w:ascii="Arial" w:hAnsi="Arial" w:cs="Arial"/>
        </w:rPr>
        <w:t>Ε.Π</w:t>
      </w:r>
      <w:proofErr w:type="spellEnd"/>
      <w:r w:rsidRPr="00037BE6">
        <w:rPr>
          <w:rFonts w:ascii="Arial" w:hAnsi="Arial" w:cs="Arial"/>
        </w:rPr>
        <w:t xml:space="preserve">. των </w:t>
      </w:r>
      <w:proofErr w:type="spellStart"/>
      <w:r w:rsidRPr="00037BE6">
        <w:rPr>
          <w:rFonts w:ascii="Arial" w:hAnsi="Arial" w:cs="Arial"/>
        </w:rPr>
        <w:t>Α.Τ.Ε.Ι</w:t>
      </w:r>
      <w:proofErr w:type="spellEnd"/>
      <w:r w:rsidRPr="00037BE6">
        <w:rPr>
          <w:rFonts w:ascii="Arial" w:hAnsi="Arial" w:cs="Arial"/>
        </w:rPr>
        <w:t xml:space="preserve">., για μισθολογική κατάταξη και εξέλιξη αναγνωρίζεται ως προϋπηρεσία ο χρόνος διδακτικού ή ερευνητικού έργου που έχει προσφερθεί σε δημόσια ή ιδιωτικά πανεπιστήμια του εξωτερικού εφόσον οι τίτλοι σπουδών (του συγκεκριμένου Τμήματος ή της Σχολής στην οποία προσφέρθηκε το εν λόγω έργο) που αυτά παρέχουν, αναγνωρίζονται από το αρμόδιο για το σκοπό αυτό όργανο, ως ακαδημαϊκά ισότιμοι με αυτούς των Πανεπιστημίων και των </w:t>
      </w:r>
      <w:proofErr w:type="spellStart"/>
      <w:r w:rsidRPr="00037BE6">
        <w:rPr>
          <w:rFonts w:ascii="Arial" w:hAnsi="Arial" w:cs="Arial"/>
        </w:rPr>
        <w:t>Α.Τ.Ε.Ι</w:t>
      </w:r>
      <w:proofErr w:type="spellEnd"/>
      <w:r w:rsidRPr="00037BE6">
        <w:rPr>
          <w:rFonts w:ascii="Arial" w:hAnsi="Arial" w:cs="Arial"/>
        </w:rPr>
        <w:t>. της ημεδαπής.</w:t>
      </w:r>
    </w:p>
    <w:p w14:paraId="4CD53E78" w14:textId="2AD03247" w:rsidR="00FA7B87" w:rsidRPr="00037BE6" w:rsidRDefault="00FA7B87" w:rsidP="00FA7B87">
      <w:pPr>
        <w:spacing w:before="60" w:after="120"/>
        <w:ind w:firstLine="426"/>
        <w:jc w:val="both"/>
        <w:rPr>
          <w:rFonts w:ascii="Arial" w:hAnsi="Arial" w:cs="Arial"/>
        </w:rPr>
      </w:pPr>
      <w:r w:rsidRPr="00037BE6">
        <w:rPr>
          <w:rFonts w:ascii="Arial" w:hAnsi="Arial" w:cs="Arial"/>
        </w:rPr>
        <w:t xml:space="preserve">Θα πρέπει </w:t>
      </w:r>
      <w:r w:rsidRPr="00037BE6">
        <w:rPr>
          <w:rFonts w:ascii="Arial" w:hAnsi="Arial" w:cs="Arial"/>
          <w:u w:val="single"/>
        </w:rPr>
        <w:t xml:space="preserve">να προσκομίζεται απαραίτητα βεβαίωση του </w:t>
      </w:r>
      <w:proofErr w:type="spellStart"/>
      <w:r w:rsidRPr="00037BE6">
        <w:rPr>
          <w:rFonts w:ascii="Arial" w:hAnsi="Arial" w:cs="Arial"/>
          <w:b/>
          <w:bCs/>
          <w:u w:val="single"/>
        </w:rPr>
        <w:t>Δ.Ο.Α.Τ.Α.Π</w:t>
      </w:r>
      <w:proofErr w:type="spellEnd"/>
      <w:r w:rsidRPr="00037BE6">
        <w:rPr>
          <w:rFonts w:ascii="Arial" w:hAnsi="Arial" w:cs="Arial"/>
          <w:b/>
          <w:bCs/>
          <w:u w:val="single"/>
        </w:rPr>
        <w:t>.</w:t>
      </w:r>
      <w:r w:rsidRPr="00037BE6">
        <w:rPr>
          <w:rFonts w:ascii="Arial" w:hAnsi="Arial" w:cs="Arial"/>
          <w:u w:val="single"/>
        </w:rPr>
        <w:t xml:space="preserve"> σχετικά με την ακαδημαϊκή ισοτιμία των τίτλων σπουδών που απονέμουν τα ως άνω πανεπιστημιακά ιδρύματα, κατά τα ανωτέρω αναφερόμενα με σκοπό την αναγνώριση προϋπηρεσίας</w:t>
      </w:r>
      <w:r w:rsidRPr="00037BE6">
        <w:rPr>
          <w:rFonts w:ascii="Arial" w:hAnsi="Arial" w:cs="Arial"/>
        </w:rPr>
        <w:t>.</w:t>
      </w:r>
    </w:p>
    <w:p w14:paraId="2BCA627A" w14:textId="24D1A336" w:rsidR="00FA7B87" w:rsidRPr="00037BE6" w:rsidRDefault="00FA7B87" w:rsidP="00FA7B87">
      <w:pPr>
        <w:spacing w:before="60" w:after="120"/>
        <w:ind w:firstLine="426"/>
        <w:jc w:val="both"/>
        <w:rPr>
          <w:rFonts w:ascii="Arial" w:hAnsi="Arial" w:cs="Arial"/>
        </w:rPr>
      </w:pPr>
      <w:r w:rsidRPr="00037BE6">
        <w:rPr>
          <w:rFonts w:ascii="Arial" w:hAnsi="Arial" w:cs="Arial"/>
        </w:rPr>
        <w:t>Επισημαίνεται ότι ο χρόνος αυτός δεν θα πρέπει να συμπίπτει με ήδη αναγνωρισθέντα χρόνο δημόσιας υπηρεσίας στην ημεδαπή.</w:t>
      </w:r>
    </w:p>
    <w:p w14:paraId="0E30B6D8" w14:textId="196F23AA" w:rsidR="00FA7B87" w:rsidRPr="00037BE6" w:rsidRDefault="00FA7B87" w:rsidP="00FA7B87">
      <w:pPr>
        <w:spacing w:before="60" w:after="120"/>
        <w:ind w:firstLine="426"/>
        <w:jc w:val="both"/>
        <w:rPr>
          <w:rFonts w:ascii="Arial" w:hAnsi="Arial" w:cs="Arial"/>
        </w:rPr>
      </w:pPr>
      <w:r w:rsidRPr="00037BE6">
        <w:rPr>
          <w:rFonts w:ascii="Arial" w:hAnsi="Arial" w:cs="Arial"/>
        </w:rPr>
        <w:t xml:space="preserve">Ο χρόνος διδακτικού ή ερευνητικού έργου για την αναγνώριση μισθολογικής εξέλιξης των μελών Δ.Ε.Π. και </w:t>
      </w:r>
      <w:proofErr w:type="spellStart"/>
      <w:r w:rsidRPr="00037BE6">
        <w:rPr>
          <w:rFonts w:ascii="Arial" w:hAnsi="Arial" w:cs="Arial"/>
        </w:rPr>
        <w:t>Ε.Π</w:t>
      </w:r>
      <w:proofErr w:type="spellEnd"/>
      <w:r w:rsidRPr="00037BE6">
        <w:rPr>
          <w:rFonts w:ascii="Arial" w:hAnsi="Arial" w:cs="Arial"/>
        </w:rPr>
        <w:t xml:space="preserve">. πρέπει να αποδεικνύεται από πιστοποιητικά της αρμόδιας Υπηρεσίας Προσωπικού του Εκπαιδευτικού Ιδρύματος ή του Ερευνητικού Κέντρου στο οποίο υπηρέτησε ο ενδιαφερόμενος, και στα οποία θα πρέπει να αναφέρονται απαραίτητα : </w:t>
      </w:r>
    </w:p>
    <w:p w14:paraId="0F122FD5" w14:textId="0C98D017" w:rsidR="00FA7B87" w:rsidRPr="00037BE6" w:rsidRDefault="00FA7B87" w:rsidP="00037BE6">
      <w:pPr>
        <w:pStyle w:val="a7"/>
        <w:numPr>
          <w:ilvl w:val="0"/>
          <w:numId w:val="21"/>
        </w:numPr>
        <w:spacing w:before="60" w:after="120"/>
        <w:ind w:hanging="436"/>
        <w:jc w:val="both"/>
        <w:rPr>
          <w:rFonts w:ascii="Arial" w:hAnsi="Arial" w:cs="Arial"/>
          <w:b/>
          <w:bCs/>
          <w:sz w:val="24"/>
          <w:szCs w:val="24"/>
        </w:rPr>
      </w:pPr>
      <w:r w:rsidRPr="00037BE6">
        <w:rPr>
          <w:rFonts w:ascii="Arial" w:hAnsi="Arial" w:cs="Arial"/>
          <w:b/>
          <w:bCs/>
          <w:sz w:val="24"/>
          <w:szCs w:val="24"/>
        </w:rPr>
        <w:t xml:space="preserve">η ιδιότητα με την οποία υπηρέτησαν και το έργο που παρείχαν (διδακτικό ή ερευνητικό), </w:t>
      </w:r>
    </w:p>
    <w:p w14:paraId="47C1B227" w14:textId="71CB8FC5" w:rsidR="00FA7B87" w:rsidRPr="00037BE6" w:rsidRDefault="00FA7B87" w:rsidP="00037BE6">
      <w:pPr>
        <w:pStyle w:val="a7"/>
        <w:numPr>
          <w:ilvl w:val="0"/>
          <w:numId w:val="21"/>
        </w:numPr>
        <w:spacing w:before="60" w:after="120"/>
        <w:ind w:hanging="436"/>
        <w:jc w:val="both"/>
        <w:rPr>
          <w:rFonts w:ascii="Arial" w:hAnsi="Arial" w:cs="Arial"/>
          <w:b/>
          <w:bCs/>
          <w:sz w:val="24"/>
          <w:szCs w:val="24"/>
        </w:rPr>
      </w:pPr>
      <w:r w:rsidRPr="00037BE6">
        <w:rPr>
          <w:rFonts w:ascii="Arial" w:hAnsi="Arial" w:cs="Arial"/>
          <w:b/>
          <w:bCs/>
          <w:sz w:val="24"/>
          <w:szCs w:val="24"/>
        </w:rPr>
        <w:t xml:space="preserve">εάν το έργο </w:t>
      </w:r>
      <w:proofErr w:type="spellStart"/>
      <w:r w:rsidRPr="00037BE6">
        <w:rPr>
          <w:rFonts w:ascii="Arial" w:hAnsi="Arial" w:cs="Arial"/>
          <w:b/>
          <w:bCs/>
          <w:sz w:val="24"/>
          <w:szCs w:val="24"/>
        </w:rPr>
        <w:t>παρεσχέθη</w:t>
      </w:r>
      <w:proofErr w:type="spellEnd"/>
      <w:r w:rsidRPr="00037BE6">
        <w:rPr>
          <w:rFonts w:ascii="Arial" w:hAnsi="Arial" w:cs="Arial"/>
          <w:b/>
          <w:bCs/>
          <w:sz w:val="24"/>
          <w:szCs w:val="24"/>
        </w:rPr>
        <w:t xml:space="preserve"> με πλήρη απασχόληση (</w:t>
      </w:r>
      <w:proofErr w:type="spellStart"/>
      <w:r w:rsidRPr="00037BE6">
        <w:rPr>
          <w:rFonts w:ascii="Arial" w:hAnsi="Arial" w:cs="Arial"/>
          <w:b/>
          <w:bCs/>
          <w:sz w:val="24"/>
          <w:szCs w:val="24"/>
        </w:rPr>
        <w:t>full</w:t>
      </w:r>
      <w:proofErr w:type="spellEnd"/>
      <w:r w:rsidRPr="00037BE6">
        <w:rPr>
          <w:rFonts w:ascii="Arial" w:hAnsi="Arial" w:cs="Arial"/>
          <w:b/>
          <w:bCs/>
          <w:sz w:val="24"/>
          <w:szCs w:val="24"/>
        </w:rPr>
        <w:t xml:space="preserve"> </w:t>
      </w:r>
      <w:proofErr w:type="spellStart"/>
      <w:r w:rsidRPr="00037BE6">
        <w:rPr>
          <w:rFonts w:ascii="Arial" w:hAnsi="Arial" w:cs="Arial"/>
          <w:b/>
          <w:bCs/>
          <w:sz w:val="24"/>
          <w:szCs w:val="24"/>
        </w:rPr>
        <w:t>time</w:t>
      </w:r>
      <w:proofErr w:type="spellEnd"/>
      <w:r w:rsidRPr="00037BE6">
        <w:rPr>
          <w:rFonts w:ascii="Arial" w:hAnsi="Arial" w:cs="Arial"/>
          <w:b/>
          <w:bCs/>
          <w:sz w:val="24"/>
          <w:szCs w:val="24"/>
        </w:rPr>
        <w:t>) ή με μερική απασχόληση (</w:t>
      </w:r>
      <w:proofErr w:type="spellStart"/>
      <w:r w:rsidRPr="00037BE6">
        <w:rPr>
          <w:rFonts w:ascii="Arial" w:hAnsi="Arial" w:cs="Arial"/>
          <w:b/>
          <w:bCs/>
          <w:sz w:val="24"/>
          <w:szCs w:val="24"/>
        </w:rPr>
        <w:t>part</w:t>
      </w:r>
      <w:proofErr w:type="spellEnd"/>
      <w:r w:rsidRPr="00037BE6">
        <w:rPr>
          <w:rFonts w:ascii="Arial" w:hAnsi="Arial" w:cs="Arial"/>
          <w:b/>
          <w:bCs/>
          <w:sz w:val="24"/>
          <w:szCs w:val="24"/>
        </w:rPr>
        <w:t xml:space="preserve"> </w:t>
      </w:r>
      <w:proofErr w:type="spellStart"/>
      <w:r w:rsidRPr="00037BE6">
        <w:rPr>
          <w:rFonts w:ascii="Arial" w:hAnsi="Arial" w:cs="Arial"/>
          <w:b/>
          <w:bCs/>
          <w:sz w:val="24"/>
          <w:szCs w:val="24"/>
        </w:rPr>
        <w:t>time</w:t>
      </w:r>
      <w:proofErr w:type="spellEnd"/>
      <w:r w:rsidRPr="00037BE6">
        <w:rPr>
          <w:rFonts w:ascii="Arial" w:hAnsi="Arial" w:cs="Arial"/>
          <w:b/>
          <w:bCs/>
          <w:sz w:val="24"/>
          <w:szCs w:val="24"/>
        </w:rPr>
        <w:t>). Στην περίπτωση της μερικής απασχόλησης να αναγράφεται το ποσοστό απασχόλησης</w:t>
      </w:r>
    </w:p>
    <w:p w14:paraId="6CDC6FB6" w14:textId="6DFA9F82" w:rsidR="00FA7B87" w:rsidRPr="00037BE6" w:rsidRDefault="00FA7B87" w:rsidP="00037BE6">
      <w:pPr>
        <w:pStyle w:val="a7"/>
        <w:numPr>
          <w:ilvl w:val="0"/>
          <w:numId w:val="21"/>
        </w:numPr>
        <w:spacing w:before="60" w:after="120"/>
        <w:ind w:hanging="436"/>
        <w:jc w:val="both"/>
        <w:rPr>
          <w:rFonts w:ascii="Arial" w:hAnsi="Arial" w:cs="Arial"/>
          <w:b/>
          <w:bCs/>
          <w:sz w:val="24"/>
          <w:szCs w:val="24"/>
        </w:rPr>
      </w:pPr>
      <w:r w:rsidRPr="00037BE6">
        <w:rPr>
          <w:rFonts w:ascii="Arial" w:hAnsi="Arial" w:cs="Arial"/>
          <w:b/>
          <w:bCs/>
          <w:sz w:val="24"/>
          <w:szCs w:val="24"/>
        </w:rPr>
        <w:t xml:space="preserve">η ακριβής διάρκεια των προϋπηρεσιών αυτών (ημερομηνία έναρξης και ημερομηνία λήξης). </w:t>
      </w:r>
    </w:p>
    <w:p w14:paraId="789B0DC3" w14:textId="233F6E4E" w:rsidR="00FA7B87" w:rsidRPr="00037BE6" w:rsidRDefault="00FA7B87" w:rsidP="00FA7B87">
      <w:pPr>
        <w:spacing w:before="60" w:after="120"/>
        <w:ind w:firstLine="426"/>
        <w:jc w:val="both"/>
        <w:rPr>
          <w:rFonts w:ascii="Arial" w:hAnsi="Arial" w:cs="Arial"/>
        </w:rPr>
      </w:pPr>
      <w:r w:rsidRPr="00037BE6">
        <w:rPr>
          <w:rFonts w:ascii="Arial" w:hAnsi="Arial" w:cs="Arial"/>
        </w:rPr>
        <w:t xml:space="preserve">Σε περίπτωση που το ως άνω έργο </w:t>
      </w:r>
      <w:proofErr w:type="spellStart"/>
      <w:r w:rsidRPr="00037BE6">
        <w:rPr>
          <w:rFonts w:ascii="Arial" w:hAnsi="Arial" w:cs="Arial"/>
        </w:rPr>
        <w:t>παρεσχέθη</w:t>
      </w:r>
      <w:proofErr w:type="spellEnd"/>
      <w:r w:rsidRPr="00037BE6">
        <w:rPr>
          <w:rFonts w:ascii="Arial" w:hAnsi="Arial" w:cs="Arial"/>
        </w:rPr>
        <w:t xml:space="preserve"> με μερική απασχόληση αναγνωρίζεται για μισθολογική εξέλιξη τόσος χρόνος, όσος προκύπτει από το ποσοστό απασχόλησης.</w:t>
      </w:r>
    </w:p>
    <w:p w14:paraId="6F6BDCD6" w14:textId="77777777" w:rsidR="00FA7B87" w:rsidRPr="00037BE6" w:rsidRDefault="00FA7B87" w:rsidP="00FA7B87">
      <w:pPr>
        <w:spacing w:before="60" w:after="120"/>
        <w:ind w:firstLine="426"/>
        <w:jc w:val="both"/>
        <w:rPr>
          <w:rFonts w:ascii="Arial" w:hAnsi="Arial" w:cs="Arial"/>
        </w:rPr>
      </w:pPr>
    </w:p>
    <w:p w14:paraId="1803E645" w14:textId="53776068" w:rsidR="00FA7B87" w:rsidRPr="00037BE6" w:rsidRDefault="00FA7B87" w:rsidP="00FA7B87">
      <w:pPr>
        <w:spacing w:before="60" w:after="120"/>
        <w:ind w:firstLine="426"/>
        <w:jc w:val="both"/>
        <w:rPr>
          <w:rFonts w:ascii="Arial" w:hAnsi="Arial" w:cs="Arial"/>
          <w:b/>
          <w:bCs/>
        </w:rPr>
      </w:pPr>
      <w:r w:rsidRPr="00037BE6">
        <w:rPr>
          <w:rFonts w:ascii="Arial" w:hAnsi="Arial" w:cs="Arial"/>
          <w:b/>
          <w:bCs/>
          <w:u w:val="single"/>
        </w:rPr>
        <w:t>Σημείωση 1:</w:t>
      </w:r>
      <w:r w:rsidRPr="00037BE6">
        <w:rPr>
          <w:rFonts w:ascii="Arial" w:hAnsi="Arial" w:cs="Arial"/>
          <w:b/>
          <w:bCs/>
        </w:rPr>
        <w:t xml:space="preserve"> Τα ξενόγλωσσα πιστοποιητικά πρέπει απαραίτητα:</w:t>
      </w:r>
    </w:p>
    <w:p w14:paraId="68A5A787" w14:textId="343A5A21" w:rsidR="00FA7B87" w:rsidRPr="00037BE6" w:rsidRDefault="00FA7B87" w:rsidP="00037BE6">
      <w:pPr>
        <w:pStyle w:val="a7"/>
        <w:numPr>
          <w:ilvl w:val="0"/>
          <w:numId w:val="23"/>
        </w:numPr>
        <w:spacing w:before="60" w:after="120"/>
        <w:jc w:val="both"/>
        <w:rPr>
          <w:rFonts w:ascii="Arial" w:hAnsi="Arial" w:cs="Arial"/>
          <w:sz w:val="24"/>
          <w:szCs w:val="24"/>
        </w:rPr>
      </w:pPr>
      <w:r w:rsidRPr="00037BE6">
        <w:rPr>
          <w:rFonts w:ascii="Arial" w:hAnsi="Arial" w:cs="Arial"/>
          <w:sz w:val="24"/>
          <w:szCs w:val="24"/>
        </w:rPr>
        <w:t>Να είναι θεωρημένα από το οικείο προξενείο για την γνησιότητα των υπογραφών ή να φέρουν σφραγίδα σύμφωνα με τη συνθήκη της Χάγης (</w:t>
      </w:r>
      <w:proofErr w:type="spellStart"/>
      <w:r w:rsidRPr="00037BE6">
        <w:rPr>
          <w:rFonts w:ascii="Arial" w:hAnsi="Arial" w:cs="Arial"/>
          <w:b/>
          <w:bCs/>
          <w:sz w:val="24"/>
          <w:szCs w:val="24"/>
        </w:rPr>
        <w:t>Apostille</w:t>
      </w:r>
      <w:proofErr w:type="spellEnd"/>
      <w:r w:rsidRPr="00037BE6">
        <w:rPr>
          <w:rFonts w:ascii="Arial" w:hAnsi="Arial" w:cs="Arial"/>
          <w:sz w:val="24"/>
          <w:szCs w:val="24"/>
        </w:rPr>
        <w:t>)</w:t>
      </w:r>
    </w:p>
    <w:p w14:paraId="3618C44E" w14:textId="4AD6A85E" w:rsidR="00FA7B87" w:rsidRPr="00037BE6" w:rsidRDefault="00FA7B87" w:rsidP="00037BE6">
      <w:pPr>
        <w:pStyle w:val="a7"/>
        <w:numPr>
          <w:ilvl w:val="0"/>
          <w:numId w:val="23"/>
        </w:numPr>
        <w:spacing w:before="60" w:after="120"/>
        <w:jc w:val="both"/>
        <w:rPr>
          <w:rFonts w:ascii="Arial" w:hAnsi="Arial" w:cs="Arial"/>
          <w:sz w:val="24"/>
          <w:szCs w:val="24"/>
        </w:rPr>
      </w:pPr>
      <w:r w:rsidRPr="00037BE6">
        <w:rPr>
          <w:rFonts w:ascii="Arial" w:hAnsi="Arial" w:cs="Arial"/>
          <w:sz w:val="24"/>
          <w:szCs w:val="24"/>
        </w:rPr>
        <w:t>Να συνοδεύονται από επίσημη μετάφραση της αρμόδιας Υπηρεσίας του Υπουργείου Εξωτερικών ή δικηγόρου με σφραγίδα του γνησίου της υπογραφής του δικηγορικού συλλόγου.</w:t>
      </w:r>
    </w:p>
    <w:p w14:paraId="6F2FAB24" w14:textId="7B8A5F85" w:rsidR="00FA7B87" w:rsidRPr="00037BE6" w:rsidRDefault="00FA7B87" w:rsidP="00FA7B87">
      <w:pPr>
        <w:spacing w:before="60" w:after="120"/>
        <w:ind w:firstLine="426"/>
        <w:jc w:val="both"/>
        <w:rPr>
          <w:rFonts w:ascii="Arial" w:hAnsi="Arial" w:cs="Arial"/>
        </w:rPr>
      </w:pPr>
      <w:r w:rsidRPr="00037BE6">
        <w:rPr>
          <w:rFonts w:ascii="Arial" w:hAnsi="Arial" w:cs="Arial"/>
          <w:b/>
          <w:bCs/>
          <w:u w:val="single"/>
        </w:rPr>
        <w:t>Σημείωση 2:</w:t>
      </w:r>
      <w:r w:rsidRPr="00037BE6">
        <w:rPr>
          <w:rFonts w:ascii="Arial" w:hAnsi="Arial" w:cs="Arial"/>
        </w:rPr>
        <w:t xml:space="preserve"> Η αίτηση προς τον </w:t>
      </w:r>
      <w:proofErr w:type="spellStart"/>
      <w:r w:rsidRPr="00037BE6">
        <w:rPr>
          <w:rFonts w:ascii="Arial" w:hAnsi="Arial" w:cs="Arial"/>
          <w:b/>
          <w:bCs/>
        </w:rPr>
        <w:t>Δ.Ο.Α.Τ.Α.Π</w:t>
      </w:r>
      <w:proofErr w:type="spellEnd"/>
      <w:r w:rsidRPr="00037BE6">
        <w:rPr>
          <w:rFonts w:ascii="Arial" w:hAnsi="Arial" w:cs="Arial"/>
          <w:b/>
          <w:bCs/>
        </w:rPr>
        <w:t>.</w:t>
      </w:r>
      <w:r w:rsidRPr="00037BE6">
        <w:rPr>
          <w:rFonts w:ascii="Arial" w:hAnsi="Arial" w:cs="Arial"/>
        </w:rPr>
        <w:t xml:space="preserve"> για την παροχή της ως άνω βεβαίωσης πρέπει να συνοδεύεται από παράβολο των 20 ευρώ από την Τράπεζα της Ελλάδας (Πληροφορία </w:t>
      </w:r>
      <w:proofErr w:type="spellStart"/>
      <w:r w:rsidRPr="00037BE6">
        <w:rPr>
          <w:rFonts w:ascii="Arial" w:hAnsi="Arial" w:cs="Arial"/>
        </w:rPr>
        <w:t>παρασχεθείσα</w:t>
      </w:r>
      <w:proofErr w:type="spellEnd"/>
      <w:r w:rsidRPr="00037BE6">
        <w:rPr>
          <w:rFonts w:ascii="Arial" w:hAnsi="Arial" w:cs="Arial"/>
        </w:rPr>
        <w:t xml:space="preserve"> από τον </w:t>
      </w:r>
      <w:proofErr w:type="spellStart"/>
      <w:r w:rsidRPr="00037BE6">
        <w:rPr>
          <w:rFonts w:ascii="Arial" w:hAnsi="Arial" w:cs="Arial"/>
        </w:rPr>
        <w:t>ΔΟΑΤΑΠ</w:t>
      </w:r>
      <w:proofErr w:type="spellEnd"/>
      <w:r w:rsidRPr="00037BE6">
        <w:rPr>
          <w:rFonts w:ascii="Arial" w:hAnsi="Arial" w:cs="Arial"/>
        </w:rPr>
        <w:t>).</w:t>
      </w:r>
    </w:p>
    <w:p w14:paraId="12C576DF" w14:textId="4E623141" w:rsidR="00FA7B87" w:rsidRPr="00037BE6" w:rsidRDefault="00FA7B87" w:rsidP="00FA7B87">
      <w:pPr>
        <w:spacing w:before="60" w:after="120"/>
        <w:ind w:firstLine="426"/>
        <w:jc w:val="both"/>
        <w:rPr>
          <w:rFonts w:ascii="Arial" w:hAnsi="Arial" w:cs="Arial"/>
          <w:b/>
          <w:bCs/>
          <w:i/>
          <w:iCs/>
        </w:rPr>
      </w:pPr>
      <w:proofErr w:type="spellStart"/>
      <w:r w:rsidRPr="00037BE6">
        <w:rPr>
          <w:rFonts w:ascii="Arial" w:hAnsi="Arial" w:cs="Arial"/>
          <w:b/>
          <w:bCs/>
          <w:i/>
          <w:iCs/>
        </w:rPr>
        <w:t>Δ.Ο.Α.Τ.Α.Π</w:t>
      </w:r>
      <w:proofErr w:type="spellEnd"/>
      <w:r w:rsidRPr="00037BE6">
        <w:rPr>
          <w:rFonts w:ascii="Arial" w:hAnsi="Arial" w:cs="Arial"/>
          <w:b/>
          <w:bCs/>
          <w:i/>
          <w:iCs/>
        </w:rPr>
        <w:t>. ΘΕΣΣΑΛΟΝΙΚΗΣ</w:t>
      </w:r>
    </w:p>
    <w:p w14:paraId="3C6E06FA" w14:textId="4C0BC567" w:rsidR="00FA7B87" w:rsidRPr="00037BE6" w:rsidRDefault="00FA7B87" w:rsidP="00FA7B87">
      <w:pPr>
        <w:spacing w:before="60" w:after="120"/>
        <w:ind w:firstLine="426"/>
        <w:jc w:val="both"/>
        <w:rPr>
          <w:rFonts w:ascii="Arial" w:hAnsi="Arial" w:cs="Arial"/>
          <w:b/>
          <w:bCs/>
          <w:i/>
          <w:iCs/>
        </w:rPr>
      </w:pPr>
      <w:r w:rsidRPr="00037BE6">
        <w:rPr>
          <w:rFonts w:ascii="Arial" w:hAnsi="Arial" w:cs="Arial"/>
          <w:b/>
          <w:bCs/>
          <w:i/>
          <w:iCs/>
        </w:rPr>
        <w:t>Διεύθυνση: Υπουργείο Μακεδονίας Θράκης - Διοικητήριο</w:t>
      </w:r>
      <w:r w:rsidR="00037BE6" w:rsidRPr="00037BE6">
        <w:rPr>
          <w:rFonts w:ascii="Arial" w:hAnsi="Arial" w:cs="Arial"/>
          <w:b/>
          <w:bCs/>
          <w:i/>
          <w:iCs/>
        </w:rPr>
        <w:t>,</w:t>
      </w:r>
      <w:r w:rsidRPr="00037BE6">
        <w:rPr>
          <w:rFonts w:ascii="Arial" w:hAnsi="Arial" w:cs="Arial"/>
          <w:b/>
          <w:bCs/>
          <w:i/>
          <w:iCs/>
        </w:rPr>
        <w:t xml:space="preserve"> </w:t>
      </w:r>
      <w:proofErr w:type="spellStart"/>
      <w:r w:rsidRPr="00037BE6">
        <w:rPr>
          <w:rFonts w:ascii="Arial" w:hAnsi="Arial" w:cs="Arial"/>
          <w:b/>
          <w:bCs/>
          <w:i/>
          <w:iCs/>
        </w:rPr>
        <w:t>Τ.Κ</w:t>
      </w:r>
      <w:proofErr w:type="spellEnd"/>
      <w:r w:rsidRPr="00037BE6">
        <w:rPr>
          <w:rFonts w:ascii="Arial" w:hAnsi="Arial" w:cs="Arial"/>
          <w:b/>
          <w:bCs/>
          <w:i/>
          <w:iCs/>
        </w:rPr>
        <w:t>. 541 23</w:t>
      </w:r>
    </w:p>
    <w:p w14:paraId="640E86F9" w14:textId="38D903D5" w:rsidR="00FA7B87" w:rsidRPr="00037BE6" w:rsidRDefault="00037BE6" w:rsidP="00FA7B87">
      <w:pPr>
        <w:spacing w:before="60" w:after="120"/>
        <w:ind w:firstLine="426"/>
        <w:jc w:val="both"/>
        <w:rPr>
          <w:rFonts w:ascii="Arial" w:hAnsi="Arial" w:cs="Arial"/>
          <w:b/>
          <w:bCs/>
          <w:i/>
          <w:iCs/>
        </w:rPr>
      </w:pPr>
      <w:proofErr w:type="spellStart"/>
      <w:r w:rsidRPr="00037BE6">
        <w:rPr>
          <w:rFonts w:ascii="Arial" w:hAnsi="Arial" w:cs="Arial"/>
          <w:b/>
          <w:bCs/>
          <w:i/>
          <w:iCs/>
        </w:rPr>
        <w:t>Τηλ</w:t>
      </w:r>
      <w:proofErr w:type="spellEnd"/>
      <w:r w:rsidRPr="00037BE6">
        <w:rPr>
          <w:rFonts w:ascii="Arial" w:hAnsi="Arial" w:cs="Arial"/>
          <w:b/>
          <w:bCs/>
          <w:i/>
          <w:iCs/>
        </w:rPr>
        <w:t xml:space="preserve">.: </w:t>
      </w:r>
      <w:r w:rsidR="00FA7B87" w:rsidRPr="00037BE6">
        <w:rPr>
          <w:rFonts w:ascii="Arial" w:hAnsi="Arial" w:cs="Arial"/>
          <w:b/>
          <w:bCs/>
          <w:i/>
          <w:iCs/>
        </w:rPr>
        <w:t xml:space="preserve">2310 379 371   2310 379 372   2310 379 373   2310 379 106     </w:t>
      </w:r>
      <w:r w:rsidRPr="00037BE6">
        <w:rPr>
          <w:rFonts w:ascii="Arial" w:hAnsi="Arial" w:cs="Arial"/>
          <w:b/>
          <w:bCs/>
          <w:i/>
          <w:iCs/>
        </w:rPr>
        <w:t>Φαξ</w:t>
      </w:r>
      <w:r w:rsidR="00FA7B87" w:rsidRPr="00037BE6">
        <w:rPr>
          <w:rFonts w:ascii="Arial" w:hAnsi="Arial" w:cs="Arial"/>
          <w:b/>
          <w:bCs/>
          <w:i/>
          <w:iCs/>
        </w:rPr>
        <w:t>: 2310 379374</w:t>
      </w:r>
    </w:p>
    <w:p w14:paraId="1C5CFCB7" w14:textId="77777777" w:rsidR="00FA7B87" w:rsidRPr="00037BE6" w:rsidRDefault="00FA7B87" w:rsidP="00FA7B87">
      <w:pPr>
        <w:spacing w:before="60" w:after="120"/>
        <w:ind w:firstLine="426"/>
        <w:jc w:val="both"/>
        <w:rPr>
          <w:rFonts w:ascii="Arial" w:hAnsi="Arial" w:cs="Arial"/>
        </w:rPr>
      </w:pPr>
    </w:p>
    <w:p w14:paraId="3657AE6E" w14:textId="7874C80F" w:rsidR="00FA7B87" w:rsidRPr="00037BE6" w:rsidRDefault="00FA7B87" w:rsidP="00FA7B87">
      <w:pPr>
        <w:spacing w:before="60" w:after="120"/>
        <w:ind w:firstLine="426"/>
        <w:jc w:val="both"/>
        <w:rPr>
          <w:rFonts w:ascii="Arial" w:hAnsi="Arial" w:cs="Arial"/>
          <w:b/>
          <w:bCs/>
        </w:rPr>
      </w:pPr>
      <w:r w:rsidRPr="00037BE6">
        <w:rPr>
          <w:rFonts w:ascii="Arial" w:hAnsi="Arial" w:cs="Arial"/>
          <w:b/>
          <w:bCs/>
        </w:rPr>
        <w:t xml:space="preserve">Η αναγνώριση των ανωτέρω υπηρεσιών πραγματοποιείται με απόφαση του αρμοδίου οργάνου και </w:t>
      </w:r>
      <w:r w:rsidRPr="00037BE6">
        <w:rPr>
          <w:rFonts w:ascii="Arial" w:hAnsi="Arial" w:cs="Arial"/>
          <w:b/>
          <w:bCs/>
          <w:u w:val="single"/>
        </w:rPr>
        <w:t>τα οικονομικά αποτελέσματα ισχύουν από την ημερομηνία υποβολής της σχετικής αίτησης και όλων των απαραίτητων δικαιολογητικών</w:t>
      </w:r>
      <w:r w:rsidRPr="00037BE6">
        <w:rPr>
          <w:rFonts w:ascii="Arial" w:hAnsi="Arial" w:cs="Arial"/>
          <w:b/>
          <w:bCs/>
        </w:rPr>
        <w:t xml:space="preserve"> στις αρμόδιες Υπηρεσίες του οικείου φορέα.</w:t>
      </w:r>
    </w:p>
    <w:p w14:paraId="619247AB" w14:textId="7F866B31" w:rsidR="00AB58AF" w:rsidRDefault="00AB58AF" w:rsidP="00E818F8">
      <w:pPr>
        <w:spacing w:before="60" w:after="60"/>
        <w:jc w:val="both"/>
        <w:rPr>
          <w:rFonts w:ascii="Arial" w:hAnsi="Arial" w:cs="Arial"/>
        </w:rPr>
      </w:pPr>
    </w:p>
    <w:p w14:paraId="62CB3F05" w14:textId="2A3D8559" w:rsidR="00037BE6" w:rsidRDefault="00037BE6">
      <w:pPr>
        <w:rPr>
          <w:rFonts w:ascii="Arial" w:hAnsi="Arial" w:cs="Arial"/>
        </w:rPr>
      </w:pPr>
      <w:r>
        <w:rPr>
          <w:rFonts w:ascii="Arial" w:hAnsi="Arial" w:cs="Arial"/>
        </w:rPr>
        <w:br w:type="page"/>
      </w:r>
    </w:p>
    <w:p w14:paraId="642AF2D4" w14:textId="77777777" w:rsidR="00037BE6" w:rsidRDefault="00037BE6" w:rsidP="00037BE6">
      <w:pPr>
        <w:spacing w:after="200"/>
        <w:ind w:hanging="2"/>
        <w:jc w:val="center"/>
        <w:rPr>
          <w:rFonts w:ascii="Calibri" w:eastAsia="Calibri" w:hAnsi="Calibri" w:cs="Calibri"/>
          <w:sz w:val="22"/>
          <w:szCs w:val="22"/>
        </w:rPr>
      </w:pPr>
      <w:r>
        <w:rPr>
          <w:rFonts w:ascii="Calibri" w:eastAsia="Calibri" w:hAnsi="Calibri" w:cs="Calibri"/>
          <w:noProof/>
          <w:sz w:val="22"/>
          <w:szCs w:val="22"/>
        </w:rPr>
        <w:lastRenderedPageBreak/>
        <w:drawing>
          <wp:inline distT="0" distB="0" distL="0" distR="0" wp14:anchorId="5B17F100" wp14:editId="40856950">
            <wp:extent cx="1257300" cy="1028700"/>
            <wp:effectExtent l="0" t="0" r="0" b="0"/>
            <wp:docPr id="10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257300" cy="1028700"/>
                    </a:xfrm>
                    <a:prstGeom prst="rect">
                      <a:avLst/>
                    </a:prstGeom>
                    <a:ln/>
                  </pic:spPr>
                </pic:pic>
              </a:graphicData>
            </a:graphic>
          </wp:inline>
        </w:drawing>
      </w:r>
      <w:r>
        <w:rPr>
          <w:noProof/>
        </w:rPr>
        <mc:AlternateContent>
          <mc:Choice Requires="wps">
            <w:drawing>
              <wp:anchor distT="0" distB="0" distL="114300" distR="114300" simplePos="0" relativeHeight="251659264" behindDoc="0" locked="0" layoutInCell="1" hidden="0" allowOverlap="1" wp14:anchorId="5925F382" wp14:editId="1FFBAD14">
                <wp:simplePos x="0" y="0"/>
                <wp:positionH relativeFrom="column">
                  <wp:posOffset>5194300</wp:posOffset>
                </wp:positionH>
                <wp:positionV relativeFrom="paragraph">
                  <wp:posOffset>457200</wp:posOffset>
                </wp:positionV>
                <wp:extent cx="906145" cy="272415"/>
                <wp:effectExtent l="0" t="0" r="0" b="0"/>
                <wp:wrapNone/>
                <wp:docPr id="1028" name="Ορθογώνιο 1028"/>
                <wp:cNvGraphicFramePr/>
                <a:graphic xmlns:a="http://schemas.openxmlformats.org/drawingml/2006/main">
                  <a:graphicData uri="http://schemas.microsoft.com/office/word/2010/wordprocessingShape">
                    <wps:wsp>
                      <wps:cNvSpPr/>
                      <wps:spPr>
                        <a:xfrm>
                          <a:off x="4897690" y="3648555"/>
                          <a:ext cx="896620" cy="262890"/>
                        </a:xfrm>
                        <a:prstGeom prst="rect">
                          <a:avLst/>
                        </a:prstGeom>
                        <a:noFill/>
                        <a:ln>
                          <a:noFill/>
                        </a:ln>
                      </wps:spPr>
                      <wps:txbx>
                        <w:txbxContent>
                          <w:p w14:paraId="59D241BF" w14:textId="77777777" w:rsidR="00037BE6" w:rsidRDefault="00037BE6" w:rsidP="00037BE6">
                            <w:pPr>
                              <w:spacing w:after="200" w:line="275" w:lineRule="auto"/>
                              <w:ind w:hanging="2"/>
                              <w:jc w:val="center"/>
                            </w:pPr>
                            <w:r>
                              <w:rPr>
                                <w:rFonts w:ascii="Calibri" w:eastAsia="Calibri" w:hAnsi="Calibri" w:cs="Calibri"/>
                                <w:color w:val="000000"/>
                                <w:sz w:val="22"/>
                              </w:rPr>
                              <w:t>9483</w:t>
                            </w:r>
                          </w:p>
                        </w:txbxContent>
                      </wps:txbx>
                      <wps:bodyPr spcFirstLastPara="1" wrap="square" lIns="91425" tIns="45700" rIns="91425" bIns="45700" anchor="t" anchorCtr="0">
                        <a:noAutofit/>
                      </wps:bodyPr>
                    </wps:wsp>
                  </a:graphicData>
                </a:graphic>
              </wp:anchor>
            </w:drawing>
          </mc:Choice>
          <mc:Fallback>
            <w:pict>
              <v:rect w14:anchorId="5925F382" id="Ορθογώνιο 1028" o:spid="_x0000_s1026" style="position:absolute;left:0;text-align:left;margin-left:409pt;margin-top:36pt;width:71.35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" filled="f" stroked="f">
                <v:textbox inset="2.53958mm,1.2694mm,2.53958mm,1.2694mm">
                  <w:txbxContent>
                    <w:p w14:paraId="59D241BF" w14:textId="77777777" w:rsidR="00037BE6" w:rsidRDefault="00037BE6" w:rsidP="00037BE6">
                      <w:pPr>
                        <w:spacing w:after="200" w:line="275" w:lineRule="auto"/>
                        <w:ind w:hanging="2"/>
                        <w:jc w:val="center"/>
                      </w:pPr>
                      <w:r>
                        <w:rPr>
                          <w:rFonts w:ascii="Calibri" w:eastAsia="Calibri" w:hAnsi="Calibri" w:cs="Calibri"/>
                          <w:color w:val="000000"/>
                          <w:sz w:val="22"/>
                        </w:rPr>
                        <w:t>9483</w:t>
                      </w:r>
                    </w:p>
                  </w:txbxContent>
                </v:textbox>
              </v:rect>
            </w:pict>
          </mc:Fallback>
        </mc:AlternateContent>
      </w:r>
    </w:p>
    <w:p w14:paraId="5EB2A9AC" w14:textId="77777777" w:rsidR="00037BE6" w:rsidRDefault="00037BE6" w:rsidP="00EF7A20">
      <w:pPr>
        <w:spacing w:line="276" w:lineRule="auto"/>
        <w:ind w:left="2" w:hanging="4"/>
        <w:jc w:val="center"/>
        <w:rPr>
          <w:rFonts w:ascii="Calibri" w:eastAsia="Calibri" w:hAnsi="Calibri" w:cs="Calibri"/>
          <w:sz w:val="40"/>
          <w:szCs w:val="40"/>
        </w:rPr>
      </w:pPr>
      <w:r>
        <w:rPr>
          <w:rFonts w:ascii="Calibri" w:eastAsia="Calibri" w:hAnsi="Calibri" w:cs="Calibri"/>
          <w:sz w:val="40"/>
          <w:szCs w:val="40"/>
        </w:rPr>
        <w:t>ΕΦΗΜΕΡΙΔΑ ΤΗΣ ΚΥΒΕΡΝΗΣΕΩΣ</w:t>
      </w:r>
    </w:p>
    <w:p w14:paraId="07241297" w14:textId="77777777" w:rsidR="00037BE6" w:rsidRDefault="00037BE6" w:rsidP="00037BE6">
      <w:pPr>
        <w:spacing w:after="200"/>
        <w:ind w:left="1" w:hanging="3"/>
        <w:jc w:val="center"/>
        <w:rPr>
          <w:rFonts w:ascii="Calibri" w:eastAsia="Calibri" w:hAnsi="Calibri" w:cs="Calibri"/>
          <w:sz w:val="28"/>
          <w:szCs w:val="28"/>
        </w:rPr>
      </w:pPr>
      <w:r>
        <w:rPr>
          <w:rFonts w:ascii="Calibri" w:eastAsia="Calibri" w:hAnsi="Calibri" w:cs="Calibri"/>
          <w:sz w:val="28"/>
          <w:szCs w:val="28"/>
        </w:rPr>
        <w:t>ΤΗΣ ΕΛΛΗΝΙΚΗΣ ΔΗΜΟΚΡΑΤΙΑΣ</w:t>
      </w:r>
    </w:p>
    <w:tbl>
      <w:tblPr>
        <w:tblW w:w="5000" w:type="pct"/>
        <w:jc w:val="center"/>
        <w:tblBorders>
          <w:top w:val="single" w:sz="4" w:space="0" w:color="000000"/>
          <w:bottom w:val="single" w:sz="4" w:space="0" w:color="000000"/>
        </w:tblBorders>
        <w:tblLayout w:type="fixed"/>
        <w:tblLook w:val="0400" w:firstRow="0" w:lastRow="0" w:firstColumn="0" w:lastColumn="0" w:noHBand="0" w:noVBand="1"/>
      </w:tblPr>
      <w:tblGrid>
        <w:gridCol w:w="3400"/>
        <w:gridCol w:w="3402"/>
        <w:gridCol w:w="3402"/>
      </w:tblGrid>
      <w:tr w:rsidR="00037BE6" w14:paraId="23F5F4C6" w14:textId="77777777" w:rsidTr="00EF7A20">
        <w:trPr>
          <w:jc w:val="center"/>
        </w:trPr>
        <w:tc>
          <w:tcPr>
            <w:tcW w:w="3284" w:type="dxa"/>
            <w:shd w:val="clear" w:color="auto" w:fill="auto"/>
          </w:tcPr>
          <w:p w14:paraId="0DE9DBF0" w14:textId="77777777" w:rsidR="00037BE6" w:rsidRDefault="00037BE6" w:rsidP="00C60EBF">
            <w:pPr>
              <w:ind w:hanging="2"/>
              <w:rPr>
                <w:rFonts w:ascii="Calibri" w:eastAsia="Calibri" w:hAnsi="Calibri" w:cs="Calibri"/>
              </w:rPr>
            </w:pPr>
            <w:r>
              <w:rPr>
                <w:rFonts w:ascii="Calibri" w:eastAsia="Calibri" w:hAnsi="Calibri" w:cs="Calibri"/>
              </w:rPr>
              <w:t>16 Δεκεμβρίου 2015</w:t>
            </w:r>
          </w:p>
        </w:tc>
        <w:tc>
          <w:tcPr>
            <w:tcW w:w="3285" w:type="dxa"/>
            <w:shd w:val="clear" w:color="auto" w:fill="000000"/>
          </w:tcPr>
          <w:p w14:paraId="5FA738B0" w14:textId="77777777" w:rsidR="00037BE6" w:rsidRDefault="00037BE6" w:rsidP="00C60EBF">
            <w:pPr>
              <w:ind w:hanging="2"/>
              <w:jc w:val="center"/>
              <w:rPr>
                <w:rFonts w:ascii="Calibri" w:eastAsia="Calibri" w:hAnsi="Calibri" w:cs="Calibri"/>
              </w:rPr>
            </w:pPr>
            <w:r>
              <w:rPr>
                <w:rFonts w:ascii="Calibri" w:eastAsia="Calibri" w:hAnsi="Calibri" w:cs="Calibri"/>
              </w:rPr>
              <w:t>ΤΕΥΧΟΣ ΤΡΙΤΟ</w:t>
            </w:r>
          </w:p>
        </w:tc>
        <w:tc>
          <w:tcPr>
            <w:tcW w:w="3285" w:type="dxa"/>
            <w:shd w:val="clear" w:color="auto" w:fill="auto"/>
          </w:tcPr>
          <w:p w14:paraId="2D36A21D" w14:textId="77777777" w:rsidR="00037BE6" w:rsidRDefault="00037BE6" w:rsidP="00C60EBF">
            <w:pPr>
              <w:ind w:right="-964" w:hanging="2"/>
              <w:jc w:val="center"/>
              <w:rPr>
                <w:rFonts w:ascii="Calibri" w:eastAsia="Calibri" w:hAnsi="Calibri" w:cs="Calibri"/>
              </w:rPr>
            </w:pPr>
            <w:r>
              <w:rPr>
                <w:rFonts w:ascii="Calibri" w:eastAsia="Calibri" w:hAnsi="Calibri" w:cs="Calibri"/>
              </w:rPr>
              <w:t xml:space="preserve">          </w:t>
            </w:r>
            <w:proofErr w:type="spellStart"/>
            <w:r>
              <w:rPr>
                <w:rFonts w:ascii="Calibri" w:eastAsia="Calibri" w:hAnsi="Calibri" w:cs="Calibri"/>
              </w:rPr>
              <w:t>Αρ</w:t>
            </w:r>
            <w:proofErr w:type="spellEnd"/>
            <w:r>
              <w:rPr>
                <w:rFonts w:ascii="Calibri" w:eastAsia="Calibri" w:hAnsi="Calibri" w:cs="Calibri"/>
              </w:rPr>
              <w:t>. Φύλλου 176</w:t>
            </w:r>
          </w:p>
        </w:tc>
      </w:tr>
    </w:tbl>
    <w:p w14:paraId="2DBC1949" w14:textId="77777777" w:rsidR="00037BE6" w:rsidRDefault="00037BE6" w:rsidP="00037BE6">
      <w:pPr>
        <w:ind w:hanging="2"/>
        <w:jc w:val="center"/>
        <w:rPr>
          <w:rFonts w:ascii="Calibri" w:eastAsia="Calibri" w:hAnsi="Calibri" w:cs="Calibri"/>
        </w:rPr>
      </w:pPr>
    </w:p>
    <w:tbl>
      <w:tblPr>
        <w:tblW w:w="5000" w:type="pct"/>
        <w:jc w:val="center"/>
        <w:tblBorders>
          <w:bottom w:val="single" w:sz="4" w:space="0" w:color="000000"/>
        </w:tblBorders>
        <w:tblLayout w:type="fixed"/>
        <w:tblLook w:val="0400" w:firstRow="0" w:lastRow="0" w:firstColumn="0" w:lastColumn="0" w:noHBand="0" w:noVBand="1"/>
      </w:tblPr>
      <w:tblGrid>
        <w:gridCol w:w="3400"/>
        <w:gridCol w:w="3402"/>
        <w:gridCol w:w="3402"/>
      </w:tblGrid>
      <w:tr w:rsidR="00037BE6" w14:paraId="0CA7965B" w14:textId="77777777" w:rsidTr="00EF7A20">
        <w:trPr>
          <w:jc w:val="center"/>
        </w:trPr>
        <w:tc>
          <w:tcPr>
            <w:tcW w:w="3284" w:type="dxa"/>
            <w:shd w:val="clear" w:color="auto" w:fill="auto"/>
          </w:tcPr>
          <w:p w14:paraId="2422D8B1" w14:textId="77777777" w:rsidR="00037BE6" w:rsidRDefault="00037BE6" w:rsidP="00C60EBF">
            <w:pPr>
              <w:ind w:right="-113" w:hanging="2"/>
              <w:rPr>
                <w:rFonts w:ascii="Calibri" w:eastAsia="Calibri" w:hAnsi="Calibri" w:cs="Calibri"/>
              </w:rPr>
            </w:pPr>
            <w:r>
              <w:rPr>
                <w:rFonts w:ascii="Calibri" w:eastAsia="Calibri" w:hAnsi="Calibri" w:cs="Calibri"/>
              </w:rPr>
              <w:t>9490</w:t>
            </w:r>
          </w:p>
        </w:tc>
        <w:tc>
          <w:tcPr>
            <w:tcW w:w="3285" w:type="dxa"/>
            <w:shd w:val="clear" w:color="auto" w:fill="auto"/>
          </w:tcPr>
          <w:p w14:paraId="67DFC99A" w14:textId="235A62CC" w:rsidR="00037BE6" w:rsidRDefault="00037BE6" w:rsidP="00EF7A20">
            <w:pPr>
              <w:ind w:right="-113" w:hanging="2"/>
              <w:jc w:val="center"/>
              <w:rPr>
                <w:rFonts w:ascii="Calibri" w:eastAsia="Calibri" w:hAnsi="Calibri" w:cs="Calibri"/>
                <w:sz w:val="28"/>
                <w:szCs w:val="28"/>
              </w:rPr>
            </w:pPr>
            <w:r>
              <w:rPr>
                <w:rFonts w:ascii="Calibri" w:eastAsia="Calibri" w:hAnsi="Calibri" w:cs="Calibri"/>
              </w:rPr>
              <w:t>ΕΦΗΜΕΡΙΔΑ ΤΗΣ ΚΥΒΕΡΝΗΣΕΩΣ</w:t>
            </w:r>
          </w:p>
        </w:tc>
        <w:tc>
          <w:tcPr>
            <w:tcW w:w="3285" w:type="dxa"/>
            <w:shd w:val="clear" w:color="auto" w:fill="auto"/>
          </w:tcPr>
          <w:p w14:paraId="0F4607D8" w14:textId="77777777" w:rsidR="00037BE6" w:rsidRDefault="00037BE6" w:rsidP="00C60EBF">
            <w:pPr>
              <w:ind w:right="-113" w:hanging="2"/>
              <w:jc w:val="right"/>
              <w:rPr>
                <w:rFonts w:ascii="Calibri" w:eastAsia="Calibri" w:hAnsi="Calibri" w:cs="Calibri"/>
                <w:sz w:val="28"/>
                <w:szCs w:val="28"/>
              </w:rPr>
            </w:pPr>
            <w:r>
              <w:rPr>
                <w:rFonts w:ascii="Calibri" w:eastAsia="Calibri" w:hAnsi="Calibri" w:cs="Calibri"/>
              </w:rPr>
              <w:t xml:space="preserve">    Τεύχος </w:t>
            </w:r>
            <w:proofErr w:type="spellStart"/>
            <w:r>
              <w:rPr>
                <w:rFonts w:ascii="Calibri" w:eastAsia="Calibri" w:hAnsi="Calibri" w:cs="Calibri"/>
              </w:rPr>
              <w:t>Α΄176</w:t>
            </w:r>
            <w:proofErr w:type="spellEnd"/>
            <w:r>
              <w:rPr>
                <w:rFonts w:ascii="Calibri" w:eastAsia="Calibri" w:hAnsi="Calibri" w:cs="Calibri"/>
              </w:rPr>
              <w:t>/16-12-2015</w:t>
            </w:r>
          </w:p>
        </w:tc>
      </w:tr>
    </w:tbl>
    <w:p w14:paraId="143FCCF8" w14:textId="77777777" w:rsidR="00037BE6" w:rsidRDefault="00037BE6" w:rsidP="00037BE6">
      <w:pPr>
        <w:ind w:hanging="2"/>
        <w:rPr>
          <w:rFonts w:ascii="Calibri" w:eastAsia="Calibri" w:hAnsi="Calibri" w:cs="Calibri"/>
        </w:rPr>
      </w:pPr>
    </w:p>
    <w:p w14:paraId="6EA70A80" w14:textId="77777777" w:rsidR="00037BE6" w:rsidRDefault="00037BE6" w:rsidP="00037BE6">
      <w:pPr>
        <w:spacing w:after="200" w:line="276" w:lineRule="auto"/>
        <w:ind w:hanging="2"/>
        <w:jc w:val="center"/>
        <w:rPr>
          <w:rFonts w:ascii="Calibri" w:eastAsia="Calibri" w:hAnsi="Calibri" w:cs="Calibri"/>
        </w:rPr>
      </w:pPr>
      <w:r>
        <w:rPr>
          <w:rFonts w:ascii="Calibri" w:eastAsia="Calibri" w:hAnsi="Calibri" w:cs="Calibri"/>
          <w:noProof/>
        </w:rPr>
        <w:drawing>
          <wp:inline distT="0" distB="0" distL="0" distR="0" wp14:anchorId="152B8C7E" wp14:editId="42B98867">
            <wp:extent cx="2796540" cy="4419600"/>
            <wp:effectExtent l="0" t="0" r="0" b="0"/>
            <wp:docPr id="103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796540" cy="4419600"/>
                    </a:xfrm>
                    <a:prstGeom prst="rect">
                      <a:avLst/>
                    </a:prstGeom>
                    <a:ln/>
                  </pic:spPr>
                </pic:pic>
              </a:graphicData>
            </a:graphic>
          </wp:inline>
        </w:drawing>
      </w:r>
    </w:p>
    <w:p w14:paraId="194ACA7C" w14:textId="77777777" w:rsidR="00037BE6" w:rsidRDefault="00037BE6" w:rsidP="00037BE6">
      <w:pPr>
        <w:ind w:hanging="2"/>
        <w:jc w:val="center"/>
        <w:rPr>
          <w:rFonts w:ascii="Calibri" w:eastAsia="Calibri" w:hAnsi="Calibri" w:cs="Calibri"/>
        </w:rPr>
      </w:pPr>
    </w:p>
    <w:p w14:paraId="6546C5CB" w14:textId="77777777" w:rsidR="00037BE6" w:rsidRDefault="00037BE6" w:rsidP="00037BE6">
      <w:pPr>
        <w:ind w:hanging="2"/>
        <w:jc w:val="center"/>
        <w:rPr>
          <w:rFonts w:ascii="Calibri" w:eastAsia="Calibri" w:hAnsi="Calibri" w:cs="Calibri"/>
        </w:rPr>
      </w:pPr>
    </w:p>
    <w:p w14:paraId="671EF946" w14:textId="77777777" w:rsidR="00037BE6" w:rsidRDefault="00037BE6" w:rsidP="00037BE6">
      <w:pPr>
        <w:ind w:hanging="2"/>
        <w:jc w:val="center"/>
        <w:rPr>
          <w:rFonts w:ascii="Calibri" w:eastAsia="Calibri" w:hAnsi="Calibri" w:cs="Calibri"/>
        </w:rPr>
      </w:pPr>
    </w:p>
    <w:p w14:paraId="2A4DEE4A" w14:textId="77777777" w:rsidR="00037BE6" w:rsidRDefault="00037BE6" w:rsidP="00037BE6">
      <w:pPr>
        <w:ind w:hanging="2"/>
        <w:jc w:val="center"/>
        <w:rPr>
          <w:rFonts w:ascii="Calibri" w:eastAsia="Calibri" w:hAnsi="Calibri" w:cs="Calibri"/>
        </w:rPr>
      </w:pPr>
    </w:p>
    <w:p w14:paraId="0ABB4A07" w14:textId="77777777" w:rsidR="00037BE6" w:rsidRDefault="00037BE6" w:rsidP="00037BE6">
      <w:pPr>
        <w:ind w:hanging="2"/>
        <w:jc w:val="center"/>
        <w:rPr>
          <w:rFonts w:ascii="Calibri" w:eastAsia="Calibri" w:hAnsi="Calibri" w:cs="Calibri"/>
        </w:rPr>
      </w:pPr>
    </w:p>
    <w:p w14:paraId="4E13AA69" w14:textId="77777777" w:rsidR="00037BE6" w:rsidRDefault="00037BE6" w:rsidP="00037BE6">
      <w:pPr>
        <w:ind w:hanging="2"/>
        <w:jc w:val="center"/>
        <w:rPr>
          <w:rFonts w:ascii="Calibri" w:eastAsia="Calibri" w:hAnsi="Calibri" w:cs="Calibri"/>
        </w:rPr>
      </w:pPr>
    </w:p>
    <w:p w14:paraId="637D5D00" w14:textId="77777777" w:rsidR="00037BE6" w:rsidRDefault="00037BE6" w:rsidP="00037BE6">
      <w:pPr>
        <w:ind w:hanging="2"/>
        <w:jc w:val="center"/>
        <w:rPr>
          <w:rFonts w:ascii="Calibri" w:eastAsia="Calibri" w:hAnsi="Calibri" w:cs="Calibri"/>
        </w:rPr>
      </w:pPr>
    </w:p>
    <w:p w14:paraId="5B65C78D" w14:textId="77777777" w:rsidR="00037BE6" w:rsidRDefault="00037BE6" w:rsidP="00037BE6">
      <w:pPr>
        <w:ind w:hanging="2"/>
        <w:jc w:val="center"/>
        <w:rPr>
          <w:rFonts w:ascii="Calibri" w:eastAsia="Calibri" w:hAnsi="Calibri" w:cs="Calibri"/>
        </w:rPr>
      </w:pPr>
    </w:p>
    <w:p w14:paraId="6AA56468" w14:textId="77777777" w:rsidR="00037BE6" w:rsidRDefault="00037BE6" w:rsidP="00037BE6">
      <w:pPr>
        <w:ind w:hanging="2"/>
        <w:jc w:val="center"/>
        <w:rPr>
          <w:rFonts w:ascii="Calibri" w:eastAsia="Calibri" w:hAnsi="Calibri" w:cs="Calibri"/>
        </w:rPr>
      </w:pPr>
    </w:p>
    <w:p w14:paraId="30796AED" w14:textId="77777777" w:rsidR="00037BE6" w:rsidRDefault="00037BE6" w:rsidP="00037BE6">
      <w:pPr>
        <w:ind w:hanging="2"/>
        <w:jc w:val="center"/>
        <w:rPr>
          <w:rFonts w:ascii="Calibri" w:eastAsia="Calibri" w:hAnsi="Calibri" w:cs="Calibri"/>
        </w:rPr>
      </w:pPr>
    </w:p>
    <w:p w14:paraId="3D07DE70" w14:textId="77777777" w:rsidR="00037BE6" w:rsidRDefault="00037BE6" w:rsidP="00037BE6">
      <w:pPr>
        <w:ind w:hanging="2"/>
        <w:jc w:val="center"/>
        <w:rPr>
          <w:rFonts w:ascii="Calibri" w:eastAsia="Calibri" w:hAnsi="Calibri" w:cs="Calibri"/>
        </w:rPr>
      </w:pPr>
    </w:p>
    <w:p w14:paraId="71ED4E71" w14:textId="77777777" w:rsidR="00037BE6" w:rsidRDefault="00037BE6" w:rsidP="00037BE6">
      <w:pPr>
        <w:ind w:hanging="2"/>
        <w:jc w:val="center"/>
        <w:rPr>
          <w:rFonts w:ascii="Calibri" w:eastAsia="Calibri" w:hAnsi="Calibri" w:cs="Calibri"/>
        </w:rPr>
      </w:pPr>
    </w:p>
    <w:tbl>
      <w:tblPr>
        <w:tblW w:w="5000" w:type="pct"/>
        <w:jc w:val="center"/>
        <w:tblBorders>
          <w:bottom w:val="single" w:sz="4" w:space="0" w:color="000000"/>
        </w:tblBorders>
        <w:tblLayout w:type="fixed"/>
        <w:tblLook w:val="0400" w:firstRow="0" w:lastRow="0" w:firstColumn="0" w:lastColumn="0" w:noHBand="0" w:noVBand="1"/>
      </w:tblPr>
      <w:tblGrid>
        <w:gridCol w:w="3400"/>
        <w:gridCol w:w="3402"/>
        <w:gridCol w:w="3402"/>
      </w:tblGrid>
      <w:tr w:rsidR="00037BE6" w14:paraId="1183B5F5" w14:textId="77777777" w:rsidTr="00EF7A20">
        <w:trPr>
          <w:jc w:val="center"/>
        </w:trPr>
        <w:tc>
          <w:tcPr>
            <w:tcW w:w="3400" w:type="dxa"/>
            <w:shd w:val="clear" w:color="auto" w:fill="auto"/>
          </w:tcPr>
          <w:p w14:paraId="37E74A80" w14:textId="77777777" w:rsidR="00037BE6" w:rsidRDefault="00037BE6" w:rsidP="00C60EBF">
            <w:pPr>
              <w:ind w:right="-113" w:hanging="2"/>
              <w:rPr>
                <w:rFonts w:ascii="Calibri" w:eastAsia="Calibri" w:hAnsi="Calibri" w:cs="Calibri"/>
              </w:rPr>
            </w:pPr>
            <w:r>
              <w:rPr>
                <w:rFonts w:ascii="Calibri" w:eastAsia="Calibri" w:hAnsi="Calibri" w:cs="Calibri"/>
              </w:rPr>
              <w:lastRenderedPageBreak/>
              <w:t>9488</w:t>
            </w:r>
          </w:p>
        </w:tc>
        <w:tc>
          <w:tcPr>
            <w:tcW w:w="3402" w:type="dxa"/>
            <w:shd w:val="clear" w:color="auto" w:fill="auto"/>
          </w:tcPr>
          <w:p w14:paraId="3F21D74F" w14:textId="27CEFD37" w:rsidR="00037BE6" w:rsidRDefault="00037BE6" w:rsidP="00EF7A20">
            <w:pPr>
              <w:ind w:right="-113" w:hanging="2"/>
              <w:jc w:val="center"/>
              <w:rPr>
                <w:rFonts w:ascii="Calibri" w:eastAsia="Calibri" w:hAnsi="Calibri" w:cs="Calibri"/>
                <w:sz w:val="28"/>
                <w:szCs w:val="28"/>
              </w:rPr>
            </w:pPr>
            <w:r>
              <w:rPr>
                <w:rFonts w:ascii="Calibri" w:eastAsia="Calibri" w:hAnsi="Calibri" w:cs="Calibri"/>
              </w:rPr>
              <w:t>ΕΦΗΜΕΡΙΔΑ ΤΗΣ ΚΥΒΕΡΝΗΣΕΩΣ</w:t>
            </w:r>
          </w:p>
        </w:tc>
        <w:tc>
          <w:tcPr>
            <w:tcW w:w="3402" w:type="dxa"/>
            <w:shd w:val="clear" w:color="auto" w:fill="auto"/>
          </w:tcPr>
          <w:p w14:paraId="104DBE21" w14:textId="77777777" w:rsidR="00037BE6" w:rsidRDefault="00037BE6" w:rsidP="00C60EBF">
            <w:pPr>
              <w:ind w:right="-113" w:hanging="2"/>
              <w:jc w:val="right"/>
              <w:rPr>
                <w:rFonts w:ascii="Calibri" w:eastAsia="Calibri" w:hAnsi="Calibri" w:cs="Calibri"/>
                <w:sz w:val="28"/>
                <w:szCs w:val="28"/>
              </w:rPr>
            </w:pPr>
            <w:r>
              <w:rPr>
                <w:rFonts w:ascii="Calibri" w:eastAsia="Calibri" w:hAnsi="Calibri" w:cs="Calibri"/>
              </w:rPr>
              <w:t xml:space="preserve">    Τεύχος </w:t>
            </w:r>
            <w:proofErr w:type="spellStart"/>
            <w:r>
              <w:rPr>
                <w:rFonts w:ascii="Calibri" w:eastAsia="Calibri" w:hAnsi="Calibri" w:cs="Calibri"/>
              </w:rPr>
              <w:t>Α΄176</w:t>
            </w:r>
            <w:proofErr w:type="spellEnd"/>
            <w:r>
              <w:rPr>
                <w:rFonts w:ascii="Calibri" w:eastAsia="Calibri" w:hAnsi="Calibri" w:cs="Calibri"/>
              </w:rPr>
              <w:t>/16-12-2015</w:t>
            </w:r>
          </w:p>
        </w:tc>
      </w:tr>
    </w:tbl>
    <w:p w14:paraId="04E833CD" w14:textId="316E2768" w:rsidR="00037BE6" w:rsidRDefault="00EF7A20" w:rsidP="00EF7A20">
      <w:pPr>
        <w:spacing w:line="276" w:lineRule="auto"/>
        <w:ind w:hanging="2"/>
        <w:jc w:val="center"/>
      </w:pPr>
      <w:r>
        <w:rPr>
          <w:rFonts w:ascii="Calibri" w:eastAsia="Calibri" w:hAnsi="Calibri" w:cs="Calibri"/>
          <w:noProof/>
        </w:rPr>
        <w:drawing>
          <wp:inline distT="0" distB="0" distL="0" distR="0" wp14:anchorId="46D76C23" wp14:editId="515C4A96">
            <wp:extent cx="2705100" cy="8023860"/>
            <wp:effectExtent l="0" t="0" r="0" b="0"/>
            <wp:docPr id="103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2705100" cy="8023860"/>
                    </a:xfrm>
                    <a:prstGeom prst="rect">
                      <a:avLst/>
                    </a:prstGeom>
                    <a:ln/>
                  </pic:spPr>
                </pic:pic>
              </a:graphicData>
            </a:graphic>
          </wp:inline>
        </w:drawing>
      </w:r>
      <w:r w:rsidR="00037BE6">
        <w:rPr>
          <w:rFonts w:ascii="Calibri" w:eastAsia="Calibri" w:hAnsi="Calibri" w:cs="Calibri"/>
          <w:noProof/>
        </w:rPr>
        <w:drawing>
          <wp:inline distT="0" distB="0" distL="0" distR="0" wp14:anchorId="57234081" wp14:editId="7F8290C1">
            <wp:extent cx="2796540" cy="1760220"/>
            <wp:effectExtent l="0" t="0" r="0" b="0"/>
            <wp:docPr id="10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796540" cy="1760220"/>
                    </a:xfrm>
                    <a:prstGeom prst="rect">
                      <a:avLst/>
                    </a:prstGeom>
                    <a:ln/>
                  </pic:spPr>
                </pic:pic>
              </a:graphicData>
            </a:graphic>
          </wp:inline>
        </w:drawing>
      </w:r>
    </w:p>
    <w:p w14:paraId="15317BB4" w14:textId="505A0DAF" w:rsidR="00037BE6" w:rsidRPr="00A41579" w:rsidRDefault="00037BE6" w:rsidP="00E818F8">
      <w:pPr>
        <w:spacing w:before="60" w:after="60"/>
        <w:jc w:val="both"/>
        <w:rPr>
          <w:rFonts w:ascii="Arial" w:hAnsi="Arial" w:cs="Arial"/>
        </w:rPr>
      </w:pPr>
    </w:p>
    <w:sectPr w:rsidR="00037BE6" w:rsidRPr="00A41579" w:rsidSect="00512163">
      <w:footerReference w:type="default" r:id="rId11"/>
      <w:footerReference w:type="first" r:id="rId12"/>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748F4" w14:textId="77777777" w:rsidR="00EA5896" w:rsidRDefault="00EA5896">
      <w:r>
        <w:separator/>
      </w:r>
    </w:p>
  </w:endnote>
  <w:endnote w:type="continuationSeparator" w:id="0">
    <w:p w14:paraId="04553AAC" w14:textId="77777777" w:rsidR="00EA5896" w:rsidRDefault="00EA5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17481" w14:textId="0846838D" w:rsidR="00FF0EC1" w:rsidRPr="00515678" w:rsidRDefault="0056797F" w:rsidP="001C6F64">
    <w:pPr>
      <w:pStyle w:val="a5"/>
      <w:tabs>
        <w:tab w:val="clear" w:pos="4153"/>
        <w:tab w:val="clear" w:pos="8306"/>
      </w:tabs>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58240" behindDoc="0" locked="0" layoutInCell="1" allowOverlap="1" wp14:anchorId="29BB1A72" wp14:editId="66ED718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75AC3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p>
                        <w:p w14:paraId="095C676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BB1A7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5824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" stroked="f">
              <v:textbox style="layout-flow:vertical;mso-layout-flow-alt:bottom-to-top" inset="0,0,0,0">
                <w:txbxContent>
                  <w:p w14:paraId="3C75AC3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p>
                  <w:p w14:paraId="095C676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5168" behindDoc="0" locked="0" layoutInCell="1" allowOverlap="1" wp14:anchorId="31BDB578" wp14:editId="3E28D3A8">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ABD5E3" w14:textId="3F8F04C1" w:rsidR="00696182" w:rsidRPr="0056797F" w:rsidRDefault="002A52EB" w:rsidP="00696182">
                          <w:pPr>
                            <w:rPr>
                              <w:rFonts w:ascii="Arial" w:hAnsi="Arial" w:cs="Arial"/>
                              <w:sz w:val="16"/>
                              <w:szCs w:val="16"/>
                            </w:rPr>
                          </w:pPr>
                          <w:r w:rsidRPr="002A52EB">
                            <w:rPr>
                              <w:rFonts w:ascii="Arial" w:hAnsi="Arial" w:cs="Arial"/>
                              <w:sz w:val="16"/>
                              <w:szCs w:val="16"/>
                            </w:rPr>
                            <w:t xml:space="preserve">Έντυπο </w:t>
                          </w:r>
                          <w:proofErr w:type="spellStart"/>
                          <w:r w:rsidR="001C6F64" w:rsidRPr="002A52EB">
                            <w:rPr>
                              <w:rFonts w:ascii="Arial" w:hAnsi="Arial" w:cs="Arial"/>
                              <w:sz w:val="16"/>
                              <w:szCs w:val="16"/>
                            </w:rPr>
                            <w:t>ΕΔ</w:t>
                          </w:r>
                          <w:r w:rsidR="001C6F64">
                            <w:rPr>
                              <w:rFonts w:ascii="Arial" w:hAnsi="Arial" w:cs="Arial"/>
                              <w:sz w:val="16"/>
                              <w:szCs w:val="16"/>
                            </w:rPr>
                            <w:t>ΚΔ</w:t>
                          </w:r>
                          <w:proofErr w:type="spellEnd"/>
                          <w:r w:rsidR="001C6F64" w:rsidRPr="002A52EB">
                            <w:rPr>
                              <w:rFonts w:ascii="Arial" w:hAnsi="Arial" w:cs="Arial"/>
                              <w:sz w:val="16"/>
                              <w:szCs w:val="16"/>
                            </w:rPr>
                            <w:t xml:space="preserve"> </w:t>
                          </w:r>
                          <w:r w:rsidR="001C6F64">
                            <w:rPr>
                              <w:rFonts w:ascii="Arial" w:hAnsi="Arial" w:cs="Arial"/>
                              <w:sz w:val="16"/>
                              <w:szCs w:val="16"/>
                            </w:rPr>
                            <w:t>1</w:t>
                          </w:r>
                          <w:r w:rsidR="00037BE6">
                            <w:rPr>
                              <w:rFonts w:ascii="Arial" w:hAnsi="Arial" w:cs="Arial"/>
                              <w:sz w:val="16"/>
                              <w:szCs w:val="16"/>
                            </w:rPr>
                            <w:t>7</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BDB578" id="Πλαίσιο κειμένου 4" o:spid="_x0000_s1028" type="#_x0000_t202" style="position:absolute;left:0;text-align:left;margin-left:-18.45pt;margin-top:742.75pt;width:14.15pt;height:70.8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" stroked="f">
              <v:textbox style="layout-flow:vertical;mso-layout-flow-alt:bottom-to-top" inset="0,0,0,0">
                <w:txbxContent>
                  <w:p w14:paraId="7EABD5E3" w14:textId="3F8F04C1" w:rsidR="00696182" w:rsidRPr="0056797F" w:rsidRDefault="002A52EB" w:rsidP="00696182">
                    <w:pPr>
                      <w:rPr>
                        <w:rFonts w:ascii="Arial" w:hAnsi="Arial" w:cs="Arial"/>
                        <w:sz w:val="16"/>
                        <w:szCs w:val="16"/>
                      </w:rPr>
                    </w:pPr>
                    <w:r w:rsidRPr="002A52EB">
                      <w:rPr>
                        <w:rFonts w:ascii="Arial" w:hAnsi="Arial" w:cs="Arial"/>
                        <w:sz w:val="16"/>
                        <w:szCs w:val="16"/>
                      </w:rPr>
                      <w:t xml:space="preserve">Έντυπο </w:t>
                    </w:r>
                    <w:proofErr w:type="spellStart"/>
                    <w:r w:rsidR="001C6F64" w:rsidRPr="002A52EB">
                      <w:rPr>
                        <w:rFonts w:ascii="Arial" w:hAnsi="Arial" w:cs="Arial"/>
                        <w:sz w:val="16"/>
                        <w:szCs w:val="16"/>
                      </w:rPr>
                      <w:t>ΕΔ</w:t>
                    </w:r>
                    <w:r w:rsidR="001C6F64">
                      <w:rPr>
                        <w:rFonts w:ascii="Arial" w:hAnsi="Arial" w:cs="Arial"/>
                        <w:sz w:val="16"/>
                        <w:szCs w:val="16"/>
                      </w:rPr>
                      <w:t>ΚΔ</w:t>
                    </w:r>
                    <w:proofErr w:type="spellEnd"/>
                    <w:r w:rsidR="001C6F64" w:rsidRPr="002A52EB">
                      <w:rPr>
                        <w:rFonts w:ascii="Arial" w:hAnsi="Arial" w:cs="Arial"/>
                        <w:sz w:val="16"/>
                        <w:szCs w:val="16"/>
                      </w:rPr>
                      <w:t xml:space="preserve"> </w:t>
                    </w:r>
                    <w:r w:rsidR="001C6F64">
                      <w:rPr>
                        <w:rFonts w:ascii="Arial" w:hAnsi="Arial" w:cs="Arial"/>
                        <w:sz w:val="16"/>
                        <w:szCs w:val="16"/>
                      </w:rPr>
                      <w:t>1</w:t>
                    </w:r>
                    <w:r w:rsidR="00037BE6">
                      <w:rPr>
                        <w:rFonts w:ascii="Arial" w:hAnsi="Arial" w:cs="Arial"/>
                        <w:sz w:val="16"/>
                        <w:szCs w:val="16"/>
                      </w:rPr>
                      <w:t>7</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56192" behindDoc="0" locked="0" layoutInCell="1" allowOverlap="1" wp14:anchorId="2E4CAB7A" wp14:editId="3F4CB3CA">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6D6243"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5619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" strokecolor="black [3213]">
              <w10:wrap anchorx="page"/>
            </v:shape>
          </w:pict>
        </mc:Fallback>
      </mc:AlternateContent>
    </w:r>
    <w:r w:rsidR="001C6F64" w:rsidRPr="00801CEA">
      <w:rPr>
        <w:rFonts w:ascii="Arial" w:hAnsi="Arial" w:cs="Tahoma"/>
        <w:color w:val="C00000"/>
        <w:spacing w:val="20"/>
        <w:sz w:val="15"/>
        <w:szCs w:val="15"/>
      </w:rPr>
      <w:t xml:space="preserve">ΑΡΙΣΤΟΤΕΛΕΙΟ ΠΑΝΕΠΙΣΤΗΜΙΟ ΘΕΣΣΑΛΟΝΙΚΗΣ </w:t>
    </w:r>
    <w:r w:rsidR="001C6F64" w:rsidRPr="00801CEA">
      <w:rPr>
        <w:rFonts w:ascii="Arial" w:hAnsi="Arial" w:cs="Arial"/>
        <w:color w:val="C00000"/>
        <w:spacing w:val="20"/>
        <w:sz w:val="15"/>
        <w:szCs w:val="15"/>
      </w:rPr>
      <w:t>■</w:t>
    </w:r>
    <w:r w:rsidR="001C6F64" w:rsidRPr="00801CEA">
      <w:rPr>
        <w:rFonts w:ascii="Arial" w:hAnsi="Arial" w:cs="Tahoma"/>
        <w:color w:val="C00000"/>
        <w:spacing w:val="20"/>
        <w:sz w:val="15"/>
        <w:szCs w:val="15"/>
      </w:rPr>
      <w:t xml:space="preserve"> 541 24 ΘΕΣΣΑΛΟΝΙΚΗ </w:t>
    </w:r>
    <w:r w:rsidR="001C6F64" w:rsidRPr="00801CEA">
      <w:rPr>
        <w:rFonts w:ascii="Arial" w:hAnsi="Arial" w:cs="Arial"/>
        <w:color w:val="C00000"/>
        <w:spacing w:val="20"/>
        <w:sz w:val="15"/>
        <w:szCs w:val="15"/>
      </w:rPr>
      <w:t xml:space="preserve">■ </w:t>
    </w:r>
    <w:proofErr w:type="spellStart"/>
    <w:r w:rsidR="001C6F64" w:rsidRPr="00801CEA">
      <w:rPr>
        <w:rFonts w:ascii="Arial" w:hAnsi="Arial" w:cs="Tahoma"/>
        <w:color w:val="C00000"/>
        <w:spacing w:val="20"/>
        <w:sz w:val="15"/>
        <w:szCs w:val="15"/>
      </w:rPr>
      <w:t>Τηλ</w:t>
    </w:r>
    <w:proofErr w:type="spellEnd"/>
    <w:r w:rsidR="001C6F64" w:rsidRPr="00801CEA">
      <w:rPr>
        <w:rFonts w:ascii="Arial" w:hAnsi="Arial" w:cs="Tahoma"/>
        <w:color w:val="C00000"/>
        <w:spacing w:val="20"/>
        <w:sz w:val="15"/>
        <w:szCs w:val="15"/>
      </w:rPr>
      <w:t xml:space="preserve">. Κέντρο 2310 99 6000 </w:t>
    </w:r>
    <w:r w:rsidR="001C6F64" w:rsidRPr="00801CEA">
      <w:rPr>
        <w:rFonts w:ascii="Arial" w:hAnsi="Arial" w:cs="Arial"/>
        <w:color w:val="C00000"/>
        <w:spacing w:val="20"/>
        <w:sz w:val="15"/>
        <w:szCs w:val="15"/>
      </w:rPr>
      <w:t xml:space="preserve">■ </w:t>
    </w:r>
    <w:r w:rsidR="001C6F64" w:rsidRPr="00801CEA">
      <w:rPr>
        <w:rFonts w:ascii="Arial" w:hAnsi="Arial" w:cs="Tahoma"/>
        <w:color w:val="C00000"/>
        <w:spacing w:val="20"/>
        <w:sz w:val="15"/>
        <w:szCs w:val="15"/>
        <w:lang w:val="en-US"/>
      </w:rPr>
      <w:t>www</w:t>
    </w:r>
    <w:r w:rsidR="001C6F64" w:rsidRPr="00801CEA">
      <w:rPr>
        <w:rFonts w:ascii="Arial" w:hAnsi="Arial" w:cs="Tahoma"/>
        <w:color w:val="C00000"/>
        <w:spacing w:val="20"/>
        <w:sz w:val="15"/>
        <w:szCs w:val="15"/>
      </w:rPr>
      <w:t>.</w:t>
    </w:r>
    <w:r w:rsidR="001C6F64" w:rsidRPr="00801CEA">
      <w:rPr>
        <w:rFonts w:ascii="Arial" w:hAnsi="Arial" w:cs="Tahoma"/>
        <w:color w:val="C00000"/>
        <w:spacing w:val="20"/>
        <w:sz w:val="15"/>
        <w:szCs w:val="15"/>
        <w:lang w:val="en-US"/>
      </w:rPr>
      <w:t>auth</w:t>
    </w:r>
    <w:r w:rsidR="001C6F64" w:rsidRPr="00801CEA">
      <w:rPr>
        <w:rFonts w:ascii="Arial" w:hAnsi="Arial" w:cs="Tahoma"/>
        <w:color w:val="C00000"/>
        <w:spacing w:val="20"/>
        <w:sz w:val="15"/>
        <w:szCs w:val="15"/>
      </w:rPr>
      <w:t>.</w:t>
    </w:r>
    <w:r w:rsidR="001C6F64" w:rsidRPr="00801CEA">
      <w:rPr>
        <w:rFonts w:ascii="Arial" w:hAnsi="Arial" w:cs="Tahoma"/>
        <w:color w:val="C00000"/>
        <w:spacing w:val="20"/>
        <w:sz w:val="15"/>
        <w:szCs w:val="15"/>
        <w:lang w:val="en-US"/>
      </w:rPr>
      <w:t>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5DA71" w14:textId="570C17D2" w:rsidR="0056797F" w:rsidRDefault="00FC5F98" w:rsidP="001C6F64">
    <w:pPr>
      <w:pStyle w:val="a5"/>
      <w:tabs>
        <w:tab w:val="clear" w:pos="8306"/>
      </w:tabs>
      <w:spacing w:before="60"/>
      <w:jc w:val="center"/>
    </w:pPr>
    <w:r w:rsidRPr="00801CEA">
      <w:rPr>
        <w:noProof/>
        <w:color w:val="C00000"/>
      </w:rPr>
      <mc:AlternateContent>
        <mc:Choice Requires="wps">
          <w:drawing>
            <wp:anchor distT="45720" distB="45720" distL="114300" distR="114300" simplePos="0" relativeHeight="251660288" behindDoc="0" locked="0" layoutInCell="1" allowOverlap="1" wp14:anchorId="5FA7BCF5" wp14:editId="64716DDD">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E80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p>
                        <w:p w14:paraId="64529790"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A7BCF5"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jT9ltSICAAD/AwAADgAAAAAAAAAAAAAAAAAuAgAAZHJzL2Uyb0RvYy54&#10;bWxQSwECLQAUAAYACAAAACEAI7/7md8AAAALAQAADwAAAAAAAAAAAAAAAAB8BAAAZHJzL2Rvd25y&#10;ZXYueG1sUEsFBgAAAAAEAAQA8wAAAIgFAAAAAA==&#10;" stroked="f">
              <v:textbox style="layout-flow:vertical;mso-layout-flow-alt:bottom-to-top" inset="0,0,0,0">
                <w:txbxContent>
                  <w:p w14:paraId="61BE80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p>
                  <w:p w14:paraId="64529790"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801CEA">
      <w:rPr>
        <w:noProof/>
        <w:color w:val="C00000"/>
      </w:rPr>
      <mc:AlternateContent>
        <mc:Choice Requires="wps">
          <w:drawing>
            <wp:anchor distT="45720" distB="45720" distL="114300" distR="114300" simplePos="0" relativeHeight="251659264" behindDoc="0" locked="0" layoutInCell="1" allowOverlap="1" wp14:anchorId="18FD2BD3" wp14:editId="6E90AC1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3C7BB" w14:textId="4338CA85" w:rsidR="0056797F" w:rsidRPr="00D66019" w:rsidRDefault="002A52EB" w:rsidP="0056797F">
                          <w:pPr>
                            <w:rPr>
                              <w:rFonts w:ascii="Arial" w:hAnsi="Arial" w:cs="Arial"/>
                              <w:sz w:val="16"/>
                              <w:szCs w:val="16"/>
                            </w:rPr>
                          </w:pPr>
                          <w:r w:rsidRPr="002A52EB">
                            <w:rPr>
                              <w:rFonts w:ascii="Arial" w:hAnsi="Arial" w:cs="Arial"/>
                              <w:sz w:val="16"/>
                              <w:szCs w:val="16"/>
                            </w:rPr>
                            <w:t xml:space="preserve">Έντυπο </w:t>
                          </w:r>
                          <w:proofErr w:type="spellStart"/>
                          <w:r w:rsidRPr="002A52EB">
                            <w:rPr>
                              <w:rFonts w:ascii="Arial" w:hAnsi="Arial" w:cs="Arial"/>
                              <w:sz w:val="16"/>
                              <w:szCs w:val="16"/>
                            </w:rPr>
                            <w:t>ΕΔ</w:t>
                          </w:r>
                          <w:r w:rsidR="001C6F64">
                            <w:rPr>
                              <w:rFonts w:ascii="Arial" w:hAnsi="Arial" w:cs="Arial"/>
                              <w:sz w:val="16"/>
                              <w:szCs w:val="16"/>
                            </w:rPr>
                            <w:t>ΚΔ</w:t>
                          </w:r>
                          <w:proofErr w:type="spellEnd"/>
                          <w:r w:rsidRPr="002A52EB">
                            <w:rPr>
                              <w:rFonts w:ascii="Arial" w:hAnsi="Arial" w:cs="Arial"/>
                              <w:sz w:val="16"/>
                              <w:szCs w:val="16"/>
                            </w:rPr>
                            <w:t xml:space="preserve"> </w:t>
                          </w:r>
                          <w:r w:rsidR="00120431">
                            <w:rPr>
                              <w:rFonts w:ascii="Arial" w:hAnsi="Arial" w:cs="Arial"/>
                              <w:sz w:val="16"/>
                              <w:szCs w:val="16"/>
                            </w:rPr>
                            <w:t>1</w:t>
                          </w:r>
                          <w:r w:rsidR="00037BE6">
                            <w:rPr>
                              <w:rFonts w:ascii="Arial" w:hAnsi="Arial" w:cs="Arial"/>
                              <w:sz w:val="16"/>
                              <w:szCs w:val="16"/>
                            </w:rPr>
                            <w:t>7</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FD2BD3" id="Πλαίσιο κειμένου 8" o:spid="_x0000_s1030"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" stroked="f">
              <v:textbox style="layout-flow:vertical;mso-layout-flow-alt:bottom-to-top" inset="0,0,0,0">
                <w:txbxContent>
                  <w:p w14:paraId="3193C7BB" w14:textId="4338CA85" w:rsidR="0056797F" w:rsidRPr="00D66019" w:rsidRDefault="002A52EB" w:rsidP="0056797F">
                    <w:pPr>
                      <w:rPr>
                        <w:rFonts w:ascii="Arial" w:hAnsi="Arial" w:cs="Arial"/>
                        <w:sz w:val="16"/>
                        <w:szCs w:val="16"/>
                      </w:rPr>
                    </w:pPr>
                    <w:r w:rsidRPr="002A52EB">
                      <w:rPr>
                        <w:rFonts w:ascii="Arial" w:hAnsi="Arial" w:cs="Arial"/>
                        <w:sz w:val="16"/>
                        <w:szCs w:val="16"/>
                      </w:rPr>
                      <w:t xml:space="preserve">Έντυπο </w:t>
                    </w:r>
                    <w:proofErr w:type="spellStart"/>
                    <w:r w:rsidRPr="002A52EB">
                      <w:rPr>
                        <w:rFonts w:ascii="Arial" w:hAnsi="Arial" w:cs="Arial"/>
                        <w:sz w:val="16"/>
                        <w:szCs w:val="16"/>
                      </w:rPr>
                      <w:t>ΕΔ</w:t>
                    </w:r>
                    <w:r w:rsidR="001C6F64">
                      <w:rPr>
                        <w:rFonts w:ascii="Arial" w:hAnsi="Arial" w:cs="Arial"/>
                        <w:sz w:val="16"/>
                        <w:szCs w:val="16"/>
                      </w:rPr>
                      <w:t>ΚΔ</w:t>
                    </w:r>
                    <w:proofErr w:type="spellEnd"/>
                    <w:r w:rsidRPr="002A52EB">
                      <w:rPr>
                        <w:rFonts w:ascii="Arial" w:hAnsi="Arial" w:cs="Arial"/>
                        <w:sz w:val="16"/>
                        <w:szCs w:val="16"/>
                      </w:rPr>
                      <w:t xml:space="preserve"> </w:t>
                    </w:r>
                    <w:r w:rsidR="00120431">
                      <w:rPr>
                        <w:rFonts w:ascii="Arial" w:hAnsi="Arial" w:cs="Arial"/>
                        <w:sz w:val="16"/>
                        <w:szCs w:val="16"/>
                      </w:rPr>
                      <w:t>1</w:t>
                    </w:r>
                    <w:r w:rsidR="00037BE6">
                      <w:rPr>
                        <w:rFonts w:ascii="Arial" w:hAnsi="Arial" w:cs="Arial"/>
                        <w:sz w:val="16"/>
                        <w:szCs w:val="16"/>
                      </w:rPr>
                      <w:t>7</w:t>
                    </w:r>
                    <w:r w:rsidRPr="002A52EB">
                      <w:rPr>
                        <w:rFonts w:ascii="Arial" w:hAnsi="Arial" w:cs="Arial"/>
                        <w:sz w:val="16"/>
                        <w:szCs w:val="16"/>
                      </w:rPr>
                      <w:t>.1</w:t>
                    </w:r>
                  </w:p>
                </w:txbxContent>
              </v:textbox>
              <w10:wrap anchory="page"/>
            </v:shape>
          </w:pict>
        </mc:Fallback>
      </mc:AlternateContent>
    </w:r>
    <w:r w:rsidR="0056797F" w:rsidRPr="00801CEA">
      <w:rPr>
        <w:rFonts w:asciiTheme="minorHAnsi" w:hAnsiTheme="minorHAnsi"/>
        <w:noProof/>
        <w:color w:val="C00000"/>
        <w:sz w:val="18"/>
        <w:szCs w:val="18"/>
      </w:rPr>
      <mc:AlternateContent>
        <mc:Choice Requires="wps">
          <w:drawing>
            <wp:anchor distT="0" distB="0" distL="114300" distR="114300" simplePos="0" relativeHeight="251657216" behindDoc="0" locked="0" layoutInCell="1" allowOverlap="1" wp14:anchorId="2EFC4133" wp14:editId="3F271BB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EB9C48"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" strokecolor="black [3213]">
              <w10:wrap anchorx="page"/>
            </v:shape>
          </w:pict>
        </mc:Fallback>
      </mc:AlternateContent>
    </w:r>
    <w:r w:rsidR="00801CEA" w:rsidRPr="00801CEA">
      <w:rPr>
        <w:rFonts w:ascii="Arial" w:hAnsi="Arial" w:cs="Tahoma"/>
        <w:color w:val="C00000"/>
        <w:spacing w:val="20"/>
        <w:sz w:val="15"/>
        <w:szCs w:val="15"/>
      </w:rPr>
      <w:t xml:space="preserve">ΑΡΙΣΤΟΤΕΛΕΙΟ ΠΑΝΕΠΙΣΤΗΜΙΟ ΘΕΣΣΑΛΟΝΙΚΗΣ </w:t>
    </w:r>
    <w:r w:rsidR="00801CEA" w:rsidRPr="00801CEA">
      <w:rPr>
        <w:rFonts w:ascii="Arial" w:hAnsi="Arial" w:cs="Arial"/>
        <w:color w:val="C00000"/>
        <w:spacing w:val="20"/>
        <w:sz w:val="15"/>
        <w:szCs w:val="15"/>
      </w:rPr>
      <w:t>■</w:t>
    </w:r>
    <w:r w:rsidR="00801CEA" w:rsidRPr="00801CEA">
      <w:rPr>
        <w:rFonts w:ascii="Arial" w:hAnsi="Arial" w:cs="Tahoma"/>
        <w:color w:val="C00000"/>
        <w:spacing w:val="20"/>
        <w:sz w:val="15"/>
        <w:szCs w:val="15"/>
      </w:rPr>
      <w:t xml:space="preserve"> 541 24 ΘΕΣΣΑΛΟΝΙΚΗ </w:t>
    </w:r>
    <w:r w:rsidR="00801CEA" w:rsidRPr="00801CEA">
      <w:rPr>
        <w:rFonts w:ascii="Arial" w:hAnsi="Arial" w:cs="Arial"/>
        <w:color w:val="C00000"/>
        <w:spacing w:val="20"/>
        <w:sz w:val="15"/>
        <w:szCs w:val="15"/>
      </w:rPr>
      <w:t xml:space="preserve">■ </w:t>
    </w:r>
    <w:proofErr w:type="spellStart"/>
    <w:r w:rsidR="00801CEA" w:rsidRPr="00801CEA">
      <w:rPr>
        <w:rFonts w:ascii="Arial" w:hAnsi="Arial" w:cs="Tahoma"/>
        <w:color w:val="C00000"/>
        <w:spacing w:val="20"/>
        <w:sz w:val="15"/>
        <w:szCs w:val="15"/>
      </w:rPr>
      <w:t>Τηλ</w:t>
    </w:r>
    <w:proofErr w:type="spellEnd"/>
    <w:r w:rsidR="00801CEA" w:rsidRPr="00801CEA">
      <w:rPr>
        <w:rFonts w:ascii="Arial" w:hAnsi="Arial" w:cs="Tahoma"/>
        <w:color w:val="C00000"/>
        <w:spacing w:val="20"/>
        <w:sz w:val="15"/>
        <w:szCs w:val="15"/>
      </w:rPr>
      <w:t xml:space="preserve">. Κέντρο 2310 99 6000 </w:t>
    </w:r>
    <w:r w:rsidR="00801CEA" w:rsidRPr="00801CEA">
      <w:rPr>
        <w:rFonts w:ascii="Arial" w:hAnsi="Arial" w:cs="Arial"/>
        <w:color w:val="C00000"/>
        <w:spacing w:val="20"/>
        <w:sz w:val="15"/>
        <w:szCs w:val="15"/>
      </w:rPr>
      <w:t xml:space="preserve">■ </w:t>
    </w:r>
    <w:r w:rsidR="00801CEA" w:rsidRPr="00801CEA">
      <w:rPr>
        <w:rFonts w:ascii="Arial" w:hAnsi="Arial" w:cs="Tahoma"/>
        <w:color w:val="C00000"/>
        <w:spacing w:val="20"/>
        <w:sz w:val="15"/>
        <w:szCs w:val="15"/>
        <w:lang w:val="en-US"/>
      </w:rPr>
      <w:t>www</w:t>
    </w:r>
    <w:r w:rsidR="00801CEA" w:rsidRPr="00801CEA">
      <w:rPr>
        <w:rFonts w:ascii="Arial" w:hAnsi="Arial" w:cs="Tahoma"/>
        <w:color w:val="C00000"/>
        <w:spacing w:val="20"/>
        <w:sz w:val="15"/>
        <w:szCs w:val="15"/>
      </w:rPr>
      <w:t>.</w:t>
    </w:r>
    <w:r w:rsidR="00801CEA" w:rsidRPr="00801CEA">
      <w:rPr>
        <w:rFonts w:ascii="Arial" w:hAnsi="Arial" w:cs="Tahoma"/>
        <w:color w:val="C00000"/>
        <w:spacing w:val="20"/>
        <w:sz w:val="15"/>
        <w:szCs w:val="15"/>
        <w:lang w:val="en-US"/>
      </w:rPr>
      <w:t>auth</w:t>
    </w:r>
    <w:r w:rsidR="00801CEA" w:rsidRPr="00801CEA">
      <w:rPr>
        <w:rFonts w:ascii="Arial" w:hAnsi="Arial" w:cs="Tahoma"/>
        <w:color w:val="C00000"/>
        <w:spacing w:val="20"/>
        <w:sz w:val="15"/>
        <w:szCs w:val="15"/>
      </w:rPr>
      <w:t>.</w:t>
    </w:r>
    <w:r w:rsidR="00801CEA" w:rsidRPr="00801CEA">
      <w:rPr>
        <w:rFonts w:ascii="Arial" w:hAnsi="Arial" w:cs="Tahoma"/>
        <w:color w:val="C00000"/>
        <w:spacing w:val="20"/>
        <w:sz w:val="15"/>
        <w:szCs w:val="15"/>
        <w:lang w:val="en-US"/>
      </w:rPr>
      <w:t>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6A44D" w14:textId="77777777" w:rsidR="00EA5896" w:rsidRDefault="00EA5896">
      <w:r>
        <w:separator/>
      </w:r>
    </w:p>
  </w:footnote>
  <w:footnote w:type="continuationSeparator" w:id="0">
    <w:p w14:paraId="61CDD439" w14:textId="77777777" w:rsidR="00EA5896" w:rsidRDefault="00EA5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E0F0E"/>
    <w:multiLevelType w:val="hybridMultilevel"/>
    <w:tmpl w:val="94C0F3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0250B10"/>
    <w:multiLevelType w:val="hybridMultilevel"/>
    <w:tmpl w:val="2D403954"/>
    <w:lvl w:ilvl="0" w:tplc="F9B8D2D6">
      <w:start w:val="1"/>
      <w:numFmt w:val="decimal"/>
      <w:lvlText w:val="%1)"/>
      <w:lvlJc w:val="left"/>
      <w:pPr>
        <w:ind w:left="720" w:hanging="72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150D45F9"/>
    <w:multiLevelType w:val="multilevel"/>
    <w:tmpl w:val="595A5ED4"/>
    <w:lvl w:ilvl="0">
      <w:start w:val="1"/>
      <w:numFmt w:val="bullet"/>
      <w:lvlText w:val="●"/>
      <w:lvlJc w:val="left"/>
      <w:pPr>
        <w:ind w:left="612" w:hanging="360"/>
      </w:pPr>
      <w:rPr>
        <w:rFonts w:ascii="Noto Sans Symbols" w:eastAsia="Noto Sans Symbols" w:hAnsi="Noto Sans Symbols" w:cs="Noto Sans Symbols"/>
        <w:vertAlign w:val="baseline"/>
      </w:rPr>
    </w:lvl>
    <w:lvl w:ilvl="1">
      <w:start w:val="1"/>
      <w:numFmt w:val="bullet"/>
      <w:lvlText w:val="o"/>
      <w:lvlJc w:val="left"/>
      <w:pPr>
        <w:ind w:left="1332" w:hanging="360"/>
      </w:pPr>
      <w:rPr>
        <w:rFonts w:ascii="Courier New" w:eastAsia="Courier New" w:hAnsi="Courier New" w:cs="Courier New"/>
        <w:vertAlign w:val="baseline"/>
      </w:rPr>
    </w:lvl>
    <w:lvl w:ilvl="2">
      <w:start w:val="1"/>
      <w:numFmt w:val="bullet"/>
      <w:lvlText w:val="▪"/>
      <w:lvlJc w:val="left"/>
      <w:pPr>
        <w:ind w:left="2052" w:hanging="360"/>
      </w:pPr>
      <w:rPr>
        <w:rFonts w:ascii="Noto Sans Symbols" w:eastAsia="Noto Sans Symbols" w:hAnsi="Noto Sans Symbols" w:cs="Noto Sans Symbols"/>
        <w:vertAlign w:val="baseline"/>
      </w:rPr>
    </w:lvl>
    <w:lvl w:ilvl="3">
      <w:start w:val="1"/>
      <w:numFmt w:val="bullet"/>
      <w:lvlText w:val="●"/>
      <w:lvlJc w:val="left"/>
      <w:pPr>
        <w:ind w:left="2772" w:hanging="360"/>
      </w:pPr>
      <w:rPr>
        <w:rFonts w:ascii="Noto Sans Symbols" w:eastAsia="Noto Sans Symbols" w:hAnsi="Noto Sans Symbols" w:cs="Noto Sans Symbols"/>
        <w:vertAlign w:val="baseline"/>
      </w:rPr>
    </w:lvl>
    <w:lvl w:ilvl="4">
      <w:start w:val="1"/>
      <w:numFmt w:val="bullet"/>
      <w:lvlText w:val="o"/>
      <w:lvlJc w:val="left"/>
      <w:pPr>
        <w:ind w:left="3492" w:hanging="360"/>
      </w:pPr>
      <w:rPr>
        <w:rFonts w:ascii="Courier New" w:eastAsia="Courier New" w:hAnsi="Courier New" w:cs="Courier New"/>
        <w:vertAlign w:val="baseline"/>
      </w:rPr>
    </w:lvl>
    <w:lvl w:ilvl="5">
      <w:start w:val="1"/>
      <w:numFmt w:val="bullet"/>
      <w:lvlText w:val="▪"/>
      <w:lvlJc w:val="left"/>
      <w:pPr>
        <w:ind w:left="4212" w:hanging="360"/>
      </w:pPr>
      <w:rPr>
        <w:rFonts w:ascii="Noto Sans Symbols" w:eastAsia="Noto Sans Symbols" w:hAnsi="Noto Sans Symbols" w:cs="Noto Sans Symbols"/>
        <w:vertAlign w:val="baseline"/>
      </w:rPr>
    </w:lvl>
    <w:lvl w:ilvl="6">
      <w:start w:val="1"/>
      <w:numFmt w:val="bullet"/>
      <w:lvlText w:val="●"/>
      <w:lvlJc w:val="left"/>
      <w:pPr>
        <w:ind w:left="4932" w:hanging="360"/>
      </w:pPr>
      <w:rPr>
        <w:rFonts w:ascii="Noto Sans Symbols" w:eastAsia="Noto Sans Symbols" w:hAnsi="Noto Sans Symbols" w:cs="Noto Sans Symbols"/>
        <w:vertAlign w:val="baseline"/>
      </w:rPr>
    </w:lvl>
    <w:lvl w:ilvl="7">
      <w:start w:val="1"/>
      <w:numFmt w:val="bullet"/>
      <w:lvlText w:val="o"/>
      <w:lvlJc w:val="left"/>
      <w:pPr>
        <w:ind w:left="5652" w:hanging="360"/>
      </w:pPr>
      <w:rPr>
        <w:rFonts w:ascii="Courier New" w:eastAsia="Courier New" w:hAnsi="Courier New" w:cs="Courier New"/>
        <w:vertAlign w:val="baseline"/>
      </w:rPr>
    </w:lvl>
    <w:lvl w:ilvl="8">
      <w:start w:val="1"/>
      <w:numFmt w:val="bullet"/>
      <w:lvlText w:val="▪"/>
      <w:lvlJc w:val="left"/>
      <w:pPr>
        <w:ind w:left="6372" w:hanging="360"/>
      </w:pPr>
      <w:rPr>
        <w:rFonts w:ascii="Noto Sans Symbols" w:eastAsia="Noto Sans Symbols" w:hAnsi="Noto Sans Symbols" w:cs="Noto Sans Symbols"/>
        <w:vertAlign w:val="baseline"/>
      </w:rPr>
    </w:lvl>
  </w:abstractNum>
  <w:abstractNum w:abstractNumId="3" w15:restartNumberingAfterBreak="0">
    <w:nsid w:val="17BF26CB"/>
    <w:multiLevelType w:val="hybridMultilevel"/>
    <w:tmpl w:val="DCCAECE2"/>
    <w:lvl w:ilvl="0" w:tplc="9C14268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D643E10"/>
    <w:multiLevelType w:val="hybridMultilevel"/>
    <w:tmpl w:val="4C14F3C2"/>
    <w:lvl w:ilvl="0" w:tplc="9C142686">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5A576AB"/>
    <w:multiLevelType w:val="hybridMultilevel"/>
    <w:tmpl w:val="A8F654EE"/>
    <w:lvl w:ilvl="0" w:tplc="F9B8D2D6">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2EF32AA"/>
    <w:multiLevelType w:val="multilevel"/>
    <w:tmpl w:val="9CACDE92"/>
    <w:lvl w:ilvl="0">
      <w:start w:val="1"/>
      <w:numFmt w:val="bullet"/>
      <w:lvlText w:val="●"/>
      <w:lvlJc w:val="left"/>
      <w:pPr>
        <w:ind w:left="612" w:hanging="360"/>
      </w:pPr>
      <w:rPr>
        <w:rFonts w:ascii="Noto Sans Symbols" w:eastAsia="Noto Sans Symbols" w:hAnsi="Noto Sans Symbols" w:cs="Noto Sans Symbols"/>
        <w:vertAlign w:val="baseline"/>
      </w:rPr>
    </w:lvl>
    <w:lvl w:ilvl="1">
      <w:start w:val="1"/>
      <w:numFmt w:val="bullet"/>
      <w:lvlText w:val="o"/>
      <w:lvlJc w:val="left"/>
      <w:pPr>
        <w:ind w:left="1332" w:hanging="360"/>
      </w:pPr>
      <w:rPr>
        <w:rFonts w:ascii="Courier New" w:eastAsia="Courier New" w:hAnsi="Courier New" w:cs="Courier New"/>
        <w:vertAlign w:val="baseline"/>
      </w:rPr>
    </w:lvl>
    <w:lvl w:ilvl="2">
      <w:start w:val="1"/>
      <w:numFmt w:val="bullet"/>
      <w:lvlText w:val="▪"/>
      <w:lvlJc w:val="left"/>
      <w:pPr>
        <w:ind w:left="2052" w:hanging="360"/>
      </w:pPr>
      <w:rPr>
        <w:rFonts w:ascii="Noto Sans Symbols" w:eastAsia="Noto Sans Symbols" w:hAnsi="Noto Sans Symbols" w:cs="Noto Sans Symbols"/>
        <w:vertAlign w:val="baseline"/>
      </w:rPr>
    </w:lvl>
    <w:lvl w:ilvl="3">
      <w:start w:val="1"/>
      <w:numFmt w:val="bullet"/>
      <w:lvlText w:val="●"/>
      <w:lvlJc w:val="left"/>
      <w:pPr>
        <w:ind w:left="2772" w:hanging="360"/>
      </w:pPr>
      <w:rPr>
        <w:rFonts w:ascii="Noto Sans Symbols" w:eastAsia="Noto Sans Symbols" w:hAnsi="Noto Sans Symbols" w:cs="Noto Sans Symbols"/>
        <w:vertAlign w:val="baseline"/>
      </w:rPr>
    </w:lvl>
    <w:lvl w:ilvl="4">
      <w:start w:val="1"/>
      <w:numFmt w:val="bullet"/>
      <w:lvlText w:val="o"/>
      <w:lvlJc w:val="left"/>
      <w:pPr>
        <w:ind w:left="3492" w:hanging="360"/>
      </w:pPr>
      <w:rPr>
        <w:rFonts w:ascii="Courier New" w:eastAsia="Courier New" w:hAnsi="Courier New" w:cs="Courier New"/>
        <w:vertAlign w:val="baseline"/>
      </w:rPr>
    </w:lvl>
    <w:lvl w:ilvl="5">
      <w:start w:val="1"/>
      <w:numFmt w:val="bullet"/>
      <w:lvlText w:val="▪"/>
      <w:lvlJc w:val="left"/>
      <w:pPr>
        <w:ind w:left="4212" w:hanging="360"/>
      </w:pPr>
      <w:rPr>
        <w:rFonts w:ascii="Noto Sans Symbols" w:eastAsia="Noto Sans Symbols" w:hAnsi="Noto Sans Symbols" w:cs="Noto Sans Symbols"/>
        <w:vertAlign w:val="baseline"/>
      </w:rPr>
    </w:lvl>
    <w:lvl w:ilvl="6">
      <w:start w:val="1"/>
      <w:numFmt w:val="bullet"/>
      <w:lvlText w:val="●"/>
      <w:lvlJc w:val="left"/>
      <w:pPr>
        <w:ind w:left="4932" w:hanging="360"/>
      </w:pPr>
      <w:rPr>
        <w:rFonts w:ascii="Noto Sans Symbols" w:eastAsia="Noto Sans Symbols" w:hAnsi="Noto Sans Symbols" w:cs="Noto Sans Symbols"/>
        <w:vertAlign w:val="baseline"/>
      </w:rPr>
    </w:lvl>
    <w:lvl w:ilvl="7">
      <w:start w:val="1"/>
      <w:numFmt w:val="bullet"/>
      <w:lvlText w:val="o"/>
      <w:lvlJc w:val="left"/>
      <w:pPr>
        <w:ind w:left="5652" w:hanging="360"/>
      </w:pPr>
      <w:rPr>
        <w:rFonts w:ascii="Courier New" w:eastAsia="Courier New" w:hAnsi="Courier New" w:cs="Courier New"/>
        <w:vertAlign w:val="baseline"/>
      </w:rPr>
    </w:lvl>
    <w:lvl w:ilvl="8">
      <w:start w:val="1"/>
      <w:numFmt w:val="bullet"/>
      <w:lvlText w:val="▪"/>
      <w:lvlJc w:val="left"/>
      <w:pPr>
        <w:ind w:left="6372" w:hanging="360"/>
      </w:pPr>
      <w:rPr>
        <w:rFonts w:ascii="Noto Sans Symbols" w:eastAsia="Noto Sans Symbols" w:hAnsi="Noto Sans Symbols" w:cs="Noto Sans Symbols"/>
        <w:vertAlign w:val="baseline"/>
      </w:rPr>
    </w:lvl>
  </w:abstractNum>
  <w:abstractNum w:abstractNumId="8" w15:restartNumberingAfterBreak="0">
    <w:nsid w:val="3DA05110"/>
    <w:multiLevelType w:val="hybridMultilevel"/>
    <w:tmpl w:val="537E8FFE"/>
    <w:lvl w:ilvl="0" w:tplc="1FC2DB08">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9" w15:restartNumberingAfterBreak="0">
    <w:nsid w:val="3EC96908"/>
    <w:multiLevelType w:val="hybridMultilevel"/>
    <w:tmpl w:val="54E09E50"/>
    <w:lvl w:ilvl="0" w:tplc="F9B8D2D6">
      <w:start w:val="1"/>
      <w:numFmt w:val="decimal"/>
      <w:lvlText w:val="%1)"/>
      <w:lvlJc w:val="left"/>
      <w:pPr>
        <w:ind w:left="720" w:hanging="72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3F4877BB"/>
    <w:multiLevelType w:val="hybridMultilevel"/>
    <w:tmpl w:val="3EC4715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0C569BE"/>
    <w:multiLevelType w:val="hybridMultilevel"/>
    <w:tmpl w:val="4C826AE8"/>
    <w:lvl w:ilvl="0" w:tplc="57C8EF6A">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15:restartNumberingAfterBreak="0">
    <w:nsid w:val="574E14D2"/>
    <w:multiLevelType w:val="hybridMultilevel"/>
    <w:tmpl w:val="C8C0035E"/>
    <w:lvl w:ilvl="0" w:tplc="F9B8D2D6">
      <w:start w:val="1"/>
      <w:numFmt w:val="decimal"/>
      <w:lvlText w:val="%1)"/>
      <w:lvlJc w:val="left"/>
      <w:pPr>
        <w:ind w:left="1506" w:hanging="72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4" w15:restartNumberingAfterBreak="0">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6" w15:restartNumberingAfterBreak="0">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7" w15:restartNumberingAfterBreak="0">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9" w15:restartNumberingAfterBreak="0">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7F0778CC"/>
    <w:multiLevelType w:val="hybridMultilevel"/>
    <w:tmpl w:val="F34A0B30"/>
    <w:lvl w:ilvl="0" w:tplc="E3527A14">
      <w:start w:val="1"/>
      <w:numFmt w:val="bullet"/>
      <w:lvlText w:val="▬"/>
      <w:lvlJc w:val="right"/>
      <w:pPr>
        <w:ind w:left="720" w:hanging="360"/>
      </w:pPr>
      <w:rPr>
        <w:rFonts w:ascii="Courier New" w:hAnsi="Courier New" w:hint="default"/>
        <w:w w:val="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14"/>
  </w:num>
  <w:num w:numId="4">
    <w:abstractNumId w:val="20"/>
  </w:num>
  <w:num w:numId="5">
    <w:abstractNumId w:val="15"/>
  </w:num>
  <w:num w:numId="6">
    <w:abstractNumId w:val="16"/>
  </w:num>
  <w:num w:numId="7">
    <w:abstractNumId w:val="5"/>
  </w:num>
  <w:num w:numId="8">
    <w:abstractNumId w:val="19"/>
  </w:num>
  <w:num w:numId="9">
    <w:abstractNumId w:val="11"/>
  </w:num>
  <w:num w:numId="10">
    <w:abstractNumId w:val="21"/>
  </w:num>
  <w:num w:numId="11">
    <w:abstractNumId w:val="22"/>
  </w:num>
  <w:num w:numId="12">
    <w:abstractNumId w:val="2"/>
  </w:num>
  <w:num w:numId="13">
    <w:abstractNumId w:val="7"/>
  </w:num>
  <w:num w:numId="14">
    <w:abstractNumId w:val="10"/>
  </w:num>
  <w:num w:numId="15">
    <w:abstractNumId w:val="4"/>
  </w:num>
  <w:num w:numId="16">
    <w:abstractNumId w:val="3"/>
  </w:num>
  <w:num w:numId="17">
    <w:abstractNumId w:val="12"/>
  </w:num>
  <w:num w:numId="18">
    <w:abstractNumId w:val="0"/>
  </w:num>
  <w:num w:numId="19">
    <w:abstractNumId w:val="6"/>
  </w:num>
  <w:num w:numId="20">
    <w:abstractNumId w:val="9"/>
  </w:num>
  <w:num w:numId="21">
    <w:abstractNumId w:val="1"/>
  </w:num>
  <w:num w:numId="22">
    <w:abstractNumId w:val="1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7BE6"/>
    <w:rsid w:val="00046ABF"/>
    <w:rsid w:val="0005638D"/>
    <w:rsid w:val="00057D1F"/>
    <w:rsid w:val="0007681A"/>
    <w:rsid w:val="00080064"/>
    <w:rsid w:val="00081199"/>
    <w:rsid w:val="000A1EE6"/>
    <w:rsid w:val="000B00A4"/>
    <w:rsid w:val="000B0AC8"/>
    <w:rsid w:val="000C11E9"/>
    <w:rsid w:val="000C4EBD"/>
    <w:rsid w:val="000D1560"/>
    <w:rsid w:val="000E2F52"/>
    <w:rsid w:val="001147BF"/>
    <w:rsid w:val="00120431"/>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C6F64"/>
    <w:rsid w:val="001D0896"/>
    <w:rsid w:val="001E0796"/>
    <w:rsid w:val="00216221"/>
    <w:rsid w:val="00235003"/>
    <w:rsid w:val="00240A64"/>
    <w:rsid w:val="00252A39"/>
    <w:rsid w:val="00277323"/>
    <w:rsid w:val="00281FA6"/>
    <w:rsid w:val="002A52EB"/>
    <w:rsid w:val="002A7DDF"/>
    <w:rsid w:val="002C3D23"/>
    <w:rsid w:val="002C4FDC"/>
    <w:rsid w:val="002F0C54"/>
    <w:rsid w:val="002F0D24"/>
    <w:rsid w:val="00320456"/>
    <w:rsid w:val="00333AE2"/>
    <w:rsid w:val="0033525D"/>
    <w:rsid w:val="00336D81"/>
    <w:rsid w:val="00344FA8"/>
    <w:rsid w:val="00350572"/>
    <w:rsid w:val="00350B7B"/>
    <w:rsid w:val="003622A2"/>
    <w:rsid w:val="00370543"/>
    <w:rsid w:val="00382951"/>
    <w:rsid w:val="003843B4"/>
    <w:rsid w:val="00396C26"/>
    <w:rsid w:val="003A0048"/>
    <w:rsid w:val="003C6FFA"/>
    <w:rsid w:val="003D2547"/>
    <w:rsid w:val="003F21B1"/>
    <w:rsid w:val="003F4159"/>
    <w:rsid w:val="0041192D"/>
    <w:rsid w:val="00416F36"/>
    <w:rsid w:val="00427A0F"/>
    <w:rsid w:val="00436669"/>
    <w:rsid w:val="004420C8"/>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305B"/>
    <w:rsid w:val="00574BB1"/>
    <w:rsid w:val="005B12E2"/>
    <w:rsid w:val="005C2C0E"/>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C17AD"/>
    <w:rsid w:val="006E0DA6"/>
    <w:rsid w:val="006E41B3"/>
    <w:rsid w:val="006F3EBF"/>
    <w:rsid w:val="00701E0E"/>
    <w:rsid w:val="0071198C"/>
    <w:rsid w:val="0071438A"/>
    <w:rsid w:val="00717053"/>
    <w:rsid w:val="0075488C"/>
    <w:rsid w:val="0075523E"/>
    <w:rsid w:val="00757E3F"/>
    <w:rsid w:val="00761109"/>
    <w:rsid w:val="00770076"/>
    <w:rsid w:val="0078592F"/>
    <w:rsid w:val="00792689"/>
    <w:rsid w:val="00797225"/>
    <w:rsid w:val="007A147C"/>
    <w:rsid w:val="007A4139"/>
    <w:rsid w:val="007C0D2D"/>
    <w:rsid w:val="007C105C"/>
    <w:rsid w:val="007D380E"/>
    <w:rsid w:val="007D3E1D"/>
    <w:rsid w:val="007E1C18"/>
    <w:rsid w:val="007E3AAF"/>
    <w:rsid w:val="007E4FB9"/>
    <w:rsid w:val="007E6FCB"/>
    <w:rsid w:val="007E73A5"/>
    <w:rsid w:val="00801CEA"/>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44FFD"/>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1579"/>
    <w:rsid w:val="00A476DA"/>
    <w:rsid w:val="00A51197"/>
    <w:rsid w:val="00A80B32"/>
    <w:rsid w:val="00A93D6E"/>
    <w:rsid w:val="00AB58AF"/>
    <w:rsid w:val="00AC57DC"/>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E3A1E"/>
    <w:rsid w:val="00D03F4B"/>
    <w:rsid w:val="00D06E56"/>
    <w:rsid w:val="00D22DDD"/>
    <w:rsid w:val="00D57D9C"/>
    <w:rsid w:val="00D615AF"/>
    <w:rsid w:val="00D66019"/>
    <w:rsid w:val="00D70322"/>
    <w:rsid w:val="00D729F7"/>
    <w:rsid w:val="00D978AA"/>
    <w:rsid w:val="00DA1A23"/>
    <w:rsid w:val="00DA3EC7"/>
    <w:rsid w:val="00DC4F20"/>
    <w:rsid w:val="00DD2B38"/>
    <w:rsid w:val="00DE4DBC"/>
    <w:rsid w:val="00DF3A80"/>
    <w:rsid w:val="00E033F6"/>
    <w:rsid w:val="00E12F35"/>
    <w:rsid w:val="00E170E6"/>
    <w:rsid w:val="00E344B3"/>
    <w:rsid w:val="00E65B96"/>
    <w:rsid w:val="00E71F86"/>
    <w:rsid w:val="00E73BFB"/>
    <w:rsid w:val="00E7702A"/>
    <w:rsid w:val="00E818F8"/>
    <w:rsid w:val="00E8764D"/>
    <w:rsid w:val="00E90865"/>
    <w:rsid w:val="00E919A3"/>
    <w:rsid w:val="00E9414A"/>
    <w:rsid w:val="00E965F8"/>
    <w:rsid w:val="00E973E7"/>
    <w:rsid w:val="00EA576B"/>
    <w:rsid w:val="00EA5896"/>
    <w:rsid w:val="00EC165B"/>
    <w:rsid w:val="00EE0B95"/>
    <w:rsid w:val="00EE486C"/>
    <w:rsid w:val="00EF0A7B"/>
    <w:rsid w:val="00EF1CDB"/>
    <w:rsid w:val="00EF7A20"/>
    <w:rsid w:val="00F11908"/>
    <w:rsid w:val="00F213F3"/>
    <w:rsid w:val="00F231B8"/>
    <w:rsid w:val="00F27AA5"/>
    <w:rsid w:val="00F367E2"/>
    <w:rsid w:val="00F4382A"/>
    <w:rsid w:val="00F46518"/>
    <w:rsid w:val="00F47BC1"/>
    <w:rsid w:val="00F56030"/>
    <w:rsid w:val="00F571B8"/>
    <w:rsid w:val="00F573D5"/>
    <w:rsid w:val="00F57CBA"/>
    <w:rsid w:val="00F71568"/>
    <w:rsid w:val="00F71A31"/>
    <w:rsid w:val="00FA0431"/>
    <w:rsid w:val="00FA7B87"/>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DCAB83"/>
  <w15:docId w15:val="{8A6E3BB1-5530-40C2-9475-F7731B34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3EBF"/>
    <w:rPr>
      <w:sz w:val="24"/>
      <w:szCs w:val="24"/>
    </w:rPr>
  </w:style>
  <w:style w:type="paragraph" w:styleId="1">
    <w:name w:val="heading 1"/>
    <w:basedOn w:val="a"/>
    <w:next w:val="a"/>
    <w:link w:val="1Char"/>
    <w:qFormat/>
    <w:locked/>
    <w:rsid w:val="00DC4F20"/>
    <w:pPr>
      <w:keepNext/>
      <w:tabs>
        <w:tab w:val="left" w:pos="851"/>
        <w:tab w:val="left" w:pos="6521"/>
      </w:tabs>
      <w:ind w:left="5760"/>
      <w:outlineLvl w:val="0"/>
    </w:pPr>
    <w:rPr>
      <w:rFonts w:ascii="Century Gothic" w:hAnsi="Century Gothic" w:cs="Arial"/>
      <w:b/>
      <w:bCs/>
      <w:i/>
      <w:iCs/>
      <w:u w:val="single"/>
    </w:rPr>
  </w:style>
  <w:style w:type="paragraph" w:styleId="2">
    <w:name w:val="heading 2"/>
    <w:basedOn w:val="a"/>
    <w:next w:val="a"/>
    <w:link w:val="2Char"/>
    <w:qFormat/>
    <w:locked/>
    <w:rsid w:val="00DC4F20"/>
    <w:pPr>
      <w:keepNext/>
      <w:pBdr>
        <w:top w:val="single" w:sz="18" w:space="1" w:color="auto"/>
      </w:pBdr>
      <w:tabs>
        <w:tab w:val="left" w:pos="6521"/>
      </w:tabs>
      <w:outlineLvl w:val="1"/>
    </w:pPr>
    <w:rPr>
      <w:b/>
      <w:szCs w:val="20"/>
    </w:rPr>
  </w:style>
  <w:style w:type="paragraph" w:styleId="3">
    <w:name w:val="heading 3"/>
    <w:basedOn w:val="a"/>
    <w:next w:val="a"/>
    <w:link w:val="3Char"/>
    <w:semiHidden/>
    <w:unhideWhenUsed/>
    <w:qFormat/>
    <w:locked/>
    <w:rsid w:val="0041192D"/>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Char"/>
    <w:qFormat/>
    <w:locked/>
    <w:rsid w:val="00DC4F20"/>
    <w:pPr>
      <w:keepNext/>
      <w:tabs>
        <w:tab w:val="left" w:pos="851"/>
      </w:tabs>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Char">
    <w:name w:val="Επικεφαλίδα 1 Char"/>
    <w:basedOn w:val="a0"/>
    <w:link w:val="1"/>
    <w:rsid w:val="00DC4F20"/>
    <w:rPr>
      <w:rFonts w:ascii="Century Gothic" w:hAnsi="Century Gothic" w:cs="Arial"/>
      <w:b/>
      <w:bCs/>
      <w:i/>
      <w:iCs/>
      <w:sz w:val="24"/>
      <w:szCs w:val="24"/>
      <w:u w:val="single"/>
    </w:rPr>
  </w:style>
  <w:style w:type="character" w:customStyle="1" w:styleId="2Char">
    <w:name w:val="Επικεφαλίδα 2 Char"/>
    <w:basedOn w:val="a0"/>
    <w:link w:val="2"/>
    <w:rsid w:val="00DC4F20"/>
    <w:rPr>
      <w:b/>
      <w:sz w:val="24"/>
      <w:szCs w:val="20"/>
    </w:rPr>
  </w:style>
  <w:style w:type="character" w:customStyle="1" w:styleId="4Char">
    <w:name w:val="Επικεφαλίδα 4 Char"/>
    <w:basedOn w:val="a0"/>
    <w:link w:val="4"/>
    <w:rsid w:val="00DC4F20"/>
    <w:rPr>
      <w:b/>
      <w:sz w:val="24"/>
      <w:szCs w:val="20"/>
    </w:rPr>
  </w:style>
  <w:style w:type="character" w:customStyle="1" w:styleId="3Char">
    <w:name w:val="Επικεφαλίδα 3 Char"/>
    <w:basedOn w:val="a0"/>
    <w:link w:val="3"/>
    <w:semiHidden/>
    <w:rsid w:val="0041192D"/>
    <w:rPr>
      <w:rFonts w:asciiTheme="majorHAnsi" w:eastAsiaTheme="majorEastAsia" w:hAnsiTheme="majorHAnsi" w:cstheme="majorBidi"/>
      <w:color w:val="243F60" w:themeColor="accent1" w:themeShade="7F"/>
      <w:sz w:val="24"/>
      <w:szCs w:val="24"/>
    </w:rPr>
  </w:style>
  <w:style w:type="paragraph" w:styleId="a9">
    <w:name w:val="Body Text Indent"/>
    <w:basedOn w:val="a"/>
    <w:link w:val="Char2"/>
    <w:rsid w:val="00120431"/>
    <w:pPr>
      <w:ind w:left="180"/>
    </w:pPr>
    <w:rPr>
      <w:rFonts w:ascii="Century Gothic" w:hAnsi="Century Gothic" w:cs="Arial"/>
      <w:i/>
      <w:iCs/>
      <w:sz w:val="23"/>
    </w:rPr>
  </w:style>
  <w:style w:type="character" w:customStyle="1" w:styleId="Char2">
    <w:name w:val="Σώμα κείμενου με εσοχή Char"/>
    <w:basedOn w:val="a0"/>
    <w:link w:val="a9"/>
    <w:rsid w:val="00120431"/>
    <w:rPr>
      <w:rFonts w:ascii="Century Gothic" w:hAnsi="Century Gothic" w:cs="Arial"/>
      <w:i/>
      <w:iCs/>
      <w:sz w:val="23"/>
      <w:szCs w:val="24"/>
    </w:rPr>
  </w:style>
  <w:style w:type="paragraph" w:styleId="aa">
    <w:name w:val="Body Text"/>
    <w:basedOn w:val="a"/>
    <w:link w:val="Char3"/>
    <w:uiPriority w:val="99"/>
    <w:semiHidden/>
    <w:unhideWhenUsed/>
    <w:rsid w:val="00801CEA"/>
    <w:pPr>
      <w:spacing w:after="120"/>
    </w:pPr>
  </w:style>
  <w:style w:type="character" w:customStyle="1" w:styleId="Char3">
    <w:name w:val="Σώμα κειμένου Char"/>
    <w:basedOn w:val="a0"/>
    <w:link w:val="aa"/>
    <w:uiPriority w:val="99"/>
    <w:semiHidden/>
    <w:rsid w:val="00801CEA"/>
    <w:rPr>
      <w:sz w:val="24"/>
      <w:szCs w:val="24"/>
    </w:rPr>
  </w:style>
  <w:style w:type="character" w:styleId="ab">
    <w:name w:val="Unresolved Mention"/>
    <w:basedOn w:val="a0"/>
    <w:uiPriority w:val="99"/>
    <w:semiHidden/>
    <w:unhideWhenUsed/>
    <w:rsid w:val="00A415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965</Words>
  <Characters>5214</Characters>
  <Application>Microsoft Office Word</Application>
  <DocSecurity>0</DocSecurity>
  <Lines>43</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3</cp:revision>
  <cp:lastPrinted>2019-09-09T12:44:00Z</cp:lastPrinted>
  <dcterms:created xsi:type="dcterms:W3CDTF">2021-07-05T01:10:00Z</dcterms:created>
  <dcterms:modified xsi:type="dcterms:W3CDTF">2021-07-05T01:30:00Z</dcterms:modified>
  <cp:category>Έγγραφα Ιατρικής ΑΠΘ</cp:category>
</cp:coreProperties>
</file>